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25" w:rsidRPr="00666BA7" w:rsidRDefault="00D91125" w:rsidP="00D91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666B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A competência da 7ª Vara Federal de Porto Alegre no julgamento dos crimes praticados por organizações criminosas</w:t>
      </w:r>
    </w:p>
    <w:p w:rsidR="00666BA7" w:rsidRPr="00666BA7" w:rsidRDefault="00666BA7" w:rsidP="00D91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666BA7" w:rsidRPr="00666BA7" w:rsidRDefault="00666BA7" w:rsidP="00666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666B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Ana Paula CardonaMielke da Luz</w:t>
      </w:r>
      <w:r>
        <w:rPr>
          <w:rStyle w:val="Refdenotaderodap"/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footnoteReference w:id="2"/>
      </w:r>
    </w:p>
    <w:p w:rsidR="00666BA7" w:rsidRPr="00666BA7" w:rsidRDefault="00666BA7" w:rsidP="00666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666B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Gabriel de Freitas Rodrigues da Luz</w:t>
      </w:r>
    </w:p>
    <w:p w:rsidR="00666BA7" w:rsidRPr="00666BA7" w:rsidRDefault="00666BA7" w:rsidP="00666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666B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Hector Juarez </w:t>
      </w:r>
    </w:p>
    <w:p w:rsidR="00666BA7" w:rsidRPr="00666BA7" w:rsidRDefault="00666BA7" w:rsidP="00666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666B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Juliana de Lima</w:t>
      </w:r>
    </w:p>
    <w:p w:rsidR="00666BA7" w:rsidRPr="00666BA7" w:rsidRDefault="00666BA7" w:rsidP="00666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bookmarkStart w:id="0" w:name="_GoBack"/>
      <w:bookmarkEnd w:id="0"/>
      <w:r w:rsidRPr="00666B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Lourdes Helena Martins da Silva</w:t>
      </w:r>
    </w:p>
    <w:p w:rsidR="00D91125" w:rsidRPr="00666BA7" w:rsidRDefault="00D91125" w:rsidP="00D91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D91125" w:rsidRPr="00666BA7" w:rsidRDefault="00D91125" w:rsidP="00D91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D91125" w:rsidRPr="00666BA7" w:rsidRDefault="00D91125" w:rsidP="002D40CD">
      <w:pPr>
        <w:spacing w:after="24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6B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No momento em que a mídia notícia, cotidianamente, a operação Lava Jato, que se desdobra em inúmeras fases, revelando um esquema de corrupção que se sustentava na PETROBRÁS, passa-se a discutir a lesividade causada a toda a nação causada pela prática de crimes financeiros cometidos por organizações criminosas. A partir daí, considerando-se a competência da 13ª Vara Federal de Curitiba no julgamento dessa ação, surge o interesse por identificar quem seja, no Estado do Rio Grande do Sul, competente para o julgamento dessas ações. Esta pesquisa tem por objetivo geral identificar a competência do julgamento de crimes financeiros praticados por organizações criminosas no Estado gaúcho, no âmbito da Justiça Federal. Como objetivos específicos aponta-se para identificação do que sejam esses delitos, </w:t>
      </w:r>
      <w:r w:rsidR="002D40CD" w:rsidRPr="00666B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a normatividade sobre crimes cometidos por organizações criminosas, passando-se pela verificação da competência da Justiça Federal para julgamento dos mesmos, até que se chegue às normas de organização judiciária que definiram essa competência. As Leis 5010/1966, em seus artigos 11 e 12, combinados com o artigo 11, parágrafo único, da 7.727/1989, autorizaram os Tribunais Regionais Federais a especializar as Varas, objetivando-se, assim, o maior conhecimento da matéria e a celeridade dos processos. Incialmente a 3ª Vara Federal de Porto Alegre recebeu, pela Lei 5.010, de 30 de maio de 1966, a competência para julgamento desses delitos. Entretanto, em 03 de fevereiro de2009, essa  competência para julgar esses crimes, foi transferida para a 7ª Vara Federal de Porto Alegre. </w:t>
      </w:r>
      <w:r w:rsidR="002D40CD"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partir dessa data a 7ª passou a ser 4ª Vara Federal do Juizado Previdenciário, com essa modificação os processos que tramitavam na 7ª Vara foram redistribuídos às demais varas cíveis.</w:t>
      </w:r>
      <w:r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Também com essa modificação os processos que estavam conclusos para sentença ou baixados em diligência após a conclusão nesta resolução não foram redistribuídos, ficando assim sucessivamente prorrogada a jurisdição até que sejam sentenciados.As ações revisionais que compunham a vara virtual foram para o 4º JEP. A distribuição dos novos feitos previdenciários seguiu um rito especial, em proporções diferenciadas – 40% para o 4º JEP e 20% para cada um dos demais juizados – até o alcance de quantitativo similar de ações em tramitação nas quatro varas.Atualmente a </w:t>
      </w:r>
      <w:r w:rsidR="002D40CD"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7ª Vara Federal de Porto Alegre julgaas seguintes ações: crimes e</w:t>
      </w:r>
      <w:r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speciais,</w:t>
      </w:r>
      <w:r w:rsidR="002D40CD"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ambientais, </w:t>
      </w:r>
      <w:r w:rsidR="00666BA7"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Juizado Especial Ambiental </w:t>
      </w:r>
      <w:r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666BA7"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rimes vinculados  as organizações criminosas.</w:t>
      </w:r>
      <w:r w:rsidR="00666BA7"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Utiliza-se revisão bibliográfica, pelo método dedutivo, com análise de documentos do Tribunal Regional Federal da 4ª Região e julgados deste órgão. A 7ª Vara Criminal de Porto Alegreé aquela, que na Justiça Federal de primeiro grau, julga os delitos dessa natureza, ainda quando, originariamente, coubesse a outra subseção gaúcha, a competência para tal, em virtude da especialização estabelecida. Com isto, realiza, nos termos determinados pela Lei 12.694, um julgamento colegiado </w:t>
      </w:r>
      <w:r w:rsidR="00666BA7"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no primeiro grau, permitindo aos magistrados que tem a missão de jurisdicionar nesses processos, uma maior segurança no compartilhamento das responsabilidades sobre as decisões a serem tomadas. </w:t>
      </w:r>
    </w:p>
    <w:p w:rsidR="00666BA7" w:rsidRPr="00666BA7" w:rsidRDefault="00666BA7" w:rsidP="002D40CD">
      <w:pPr>
        <w:spacing w:after="240" w:line="234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666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Palavras chave- 7ª Vara Federal de Porto Alegre, especialização julgamento, crimes praticados organizações criminosas.</w:t>
      </w:r>
    </w:p>
    <w:p w:rsidR="006B0B5D" w:rsidRDefault="006B0B5D"/>
    <w:sectPr w:rsidR="006B0B5D" w:rsidSect="00144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BB" w:rsidRDefault="005B44BB" w:rsidP="00666BA7">
      <w:pPr>
        <w:spacing w:after="0" w:line="240" w:lineRule="auto"/>
      </w:pPr>
      <w:r>
        <w:separator/>
      </w:r>
    </w:p>
  </w:endnote>
  <w:endnote w:type="continuationSeparator" w:id="1">
    <w:p w:rsidR="005B44BB" w:rsidRDefault="005B44BB" w:rsidP="0066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87" w:rsidRDefault="00A22E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87" w:rsidRDefault="00A22E87">
    <w:pPr>
      <w:pStyle w:val="Rodap"/>
    </w:pPr>
    <w:r>
      <w:t xml:space="preserve">Ana Paula C. M. da Luz – </w:t>
    </w:r>
    <w:hyperlink r:id="rId1" w:history="1">
      <w:r w:rsidRPr="00F544E3">
        <w:rPr>
          <w:rStyle w:val="Hyperlink"/>
        </w:rPr>
        <w:t>anapaulamielke@gmail.com</w:t>
      </w:r>
    </w:hyperlink>
    <w:r>
      <w:t xml:space="preserve"> Gabriel F. R. da Luz – </w:t>
    </w:r>
    <w:hyperlink r:id="rId2" w:history="1">
      <w:r w:rsidRPr="00F544E3">
        <w:rPr>
          <w:rStyle w:val="Hyperlink"/>
        </w:rPr>
        <w:t>gabrielfreitasrodrigues@yahoo.com.br</w:t>
      </w:r>
    </w:hyperlink>
    <w:r>
      <w:t xml:space="preserve"> Hector Juarez </w:t>
    </w:r>
    <w:r w:rsidR="00A610A1">
      <w:t>–</w:t>
    </w:r>
    <w:r>
      <w:t xml:space="preserve"> </w:t>
    </w:r>
    <w:r w:rsidR="00333B06">
      <w:t xml:space="preserve"> </w:t>
    </w:r>
    <w:hyperlink r:id="rId3" w:history="1">
      <w:r w:rsidR="00333B06" w:rsidRPr="00F544E3">
        <w:rPr>
          <w:rStyle w:val="Hyperlink"/>
        </w:rPr>
        <w:t>Hector.juarez.01@hotmail.com</w:t>
      </w:r>
    </w:hyperlink>
    <w:r w:rsidR="00333B06">
      <w:t xml:space="preserve"> </w:t>
    </w:r>
    <w:r w:rsidR="00A610A1">
      <w:t xml:space="preserve">Juliana Marques  de Lima – </w:t>
    </w:r>
    <w:hyperlink r:id="rId4" w:history="1">
      <w:r w:rsidR="00A610A1" w:rsidRPr="00F544E3">
        <w:rPr>
          <w:rStyle w:val="Hyperlink"/>
        </w:rPr>
        <w:t>jumarquesdelima@hotmail.com</w:t>
      </w:r>
    </w:hyperlink>
    <w:r w:rsidR="00A610A1">
      <w:t xml:space="preserve"> Professora Lourdes Helena Martins da Silva – </w:t>
    </w:r>
    <w:hyperlink r:id="rId5" w:history="1">
      <w:r w:rsidR="00333B06" w:rsidRPr="00F544E3">
        <w:rPr>
          <w:rStyle w:val="Hyperlink"/>
        </w:rPr>
        <w:t>lourdeshelenamartinsdasilva@gmail.com</w:t>
      </w:r>
    </w:hyperlink>
    <w:r w:rsidR="00333B06">
      <w:t xml:space="preserve"> </w:t>
    </w:r>
  </w:p>
  <w:p w:rsidR="00A22E87" w:rsidRDefault="00A22E8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87" w:rsidRDefault="00A22E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BB" w:rsidRDefault="005B44BB" w:rsidP="00666BA7">
      <w:pPr>
        <w:spacing w:after="0" w:line="240" w:lineRule="auto"/>
      </w:pPr>
      <w:r>
        <w:separator/>
      </w:r>
    </w:p>
  </w:footnote>
  <w:footnote w:type="continuationSeparator" w:id="1">
    <w:p w:rsidR="005B44BB" w:rsidRDefault="005B44BB" w:rsidP="00666BA7">
      <w:pPr>
        <w:spacing w:after="0" w:line="240" w:lineRule="auto"/>
      </w:pPr>
      <w:r>
        <w:continuationSeparator/>
      </w:r>
    </w:p>
  </w:footnote>
  <w:footnote w:id="2">
    <w:p w:rsidR="00666BA7" w:rsidRDefault="00666BA7">
      <w:pPr>
        <w:pStyle w:val="Textodenotaderodap"/>
      </w:pPr>
      <w:r>
        <w:rPr>
          <w:rStyle w:val="Refdenotaderodap"/>
        </w:rPr>
        <w:footnoteRef/>
      </w:r>
      <w:r>
        <w:t xml:space="preserve"> Graduanda do Curso de Direito da Urcamp, endereço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87" w:rsidRDefault="00A22E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87" w:rsidRDefault="00A22E8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87" w:rsidRDefault="00A22E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125"/>
    <w:rsid w:val="0003769E"/>
    <w:rsid w:val="00144A3B"/>
    <w:rsid w:val="002D40CD"/>
    <w:rsid w:val="00333B06"/>
    <w:rsid w:val="003B70B8"/>
    <w:rsid w:val="00420E2D"/>
    <w:rsid w:val="005B44BB"/>
    <w:rsid w:val="00631ED3"/>
    <w:rsid w:val="00666BA7"/>
    <w:rsid w:val="006B0B5D"/>
    <w:rsid w:val="00A22E87"/>
    <w:rsid w:val="00A610A1"/>
    <w:rsid w:val="00D91125"/>
    <w:rsid w:val="00E7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B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B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6BA7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A2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2E87"/>
  </w:style>
  <w:style w:type="paragraph" w:styleId="Rodap">
    <w:name w:val="footer"/>
    <w:basedOn w:val="Normal"/>
    <w:link w:val="RodapChar"/>
    <w:uiPriority w:val="99"/>
    <w:unhideWhenUsed/>
    <w:rsid w:val="00A2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E87"/>
  </w:style>
  <w:style w:type="paragraph" w:styleId="Textodebalo">
    <w:name w:val="Balloon Text"/>
    <w:basedOn w:val="Normal"/>
    <w:link w:val="TextodebaloChar"/>
    <w:uiPriority w:val="99"/>
    <w:semiHidden/>
    <w:unhideWhenUsed/>
    <w:rsid w:val="00A2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E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22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B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B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6B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ector.juarez.01@hotmail.com" TargetMode="External"/><Relationship Id="rId2" Type="http://schemas.openxmlformats.org/officeDocument/2006/relationships/hyperlink" Target="mailto:gabrielfreitasrodrigues@yahoo.com.br" TargetMode="External"/><Relationship Id="rId1" Type="http://schemas.openxmlformats.org/officeDocument/2006/relationships/hyperlink" Target="mailto:anapaulamielke@gmail.com" TargetMode="External"/><Relationship Id="rId5" Type="http://schemas.openxmlformats.org/officeDocument/2006/relationships/hyperlink" Target="mailto:lourdeshelenamartinsdasilva@gmail.com" TargetMode="External"/><Relationship Id="rId4" Type="http://schemas.openxmlformats.org/officeDocument/2006/relationships/hyperlink" Target="mailto:jumarquesdelim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F91D-1048-4875-8B3E-6D2FCCC6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Helena</dc:creator>
  <cp:lastModifiedBy>Ana Paula</cp:lastModifiedBy>
  <cp:revision>2</cp:revision>
  <dcterms:created xsi:type="dcterms:W3CDTF">2016-06-30T22:20:00Z</dcterms:created>
  <dcterms:modified xsi:type="dcterms:W3CDTF">2016-06-30T22:20:00Z</dcterms:modified>
</cp:coreProperties>
</file>