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 Queda Da Bastilha e as origens da Revolução Francesa</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Revolução Francesa foi um importante marco na História Moderna da nossa civilização. Significou o fim do sistema absolutista e dos privilégios da nobreza. Em função desses aspectos, nossa investigação terá como foco os primórdios do processo revolucionário que trouxe consequências que se prolongaram até os dias de hoje. Entre os objetivos do trabalho podemos destacar: a análise do contexto de desigualdade entre os Três Estados (clero, nobreza e povo) no período anterior a junho de 1789, e a tentativa de compreender os significados estabelecidos pelo evento conhecido como "Queda da Bastilha", marco inicial da Revolução Francesa. Para isso foi realizada uma análise do tipo descritiva e explicativa, cuja abordagem se deu a partir de discussões bibliográficas. Entre os resultados encontrados, foi possível observar que o contexto vivido pela França no século XVIII, marcado por desníveis sociais absurdos, e a falta de uma representatividade política equivalente, foi fundamental para desencadear o processo revolucionário. Por fim, constatamos que a Queda da Bastilha possuía um caráter político, ou seja, sua destruição serviu como uma forma simbólica de romper com uma estrutura social desigual.</w:t>
      </w:r>
    </w:p>
    <w:p>
      <w:pPr>
        <w:spacing w:before="0" w:after="0" w:line="240"/>
        <w:ind w:right="0" w:left="0" w:firstLine="0"/>
        <w:jc w:val="left"/>
        <w:rPr>
          <w:rFonts w:ascii="Courier New" w:hAnsi="Courier New" w:cs="Courier New" w:eastAsia="Courier New"/>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Palavras-chave: Revolução Francesa, Três Estados, Queda da Bastilha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