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6" w:rsidRPr="002A7150" w:rsidRDefault="00583956" w:rsidP="00583956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2A7150">
        <w:rPr>
          <w:rFonts w:ascii="Arial" w:hAnsi="Arial" w:cs="Arial"/>
          <w:b/>
          <w:bCs/>
          <w:caps/>
          <w:sz w:val="36"/>
          <w:szCs w:val="36"/>
        </w:rPr>
        <w:t>Avaliação da cobertura vacinal da Influen</w:t>
      </w:r>
      <w:r w:rsidR="002A7150">
        <w:rPr>
          <w:rFonts w:ascii="Arial" w:hAnsi="Arial" w:cs="Arial"/>
          <w:b/>
          <w:bCs/>
          <w:caps/>
          <w:sz w:val="36"/>
          <w:szCs w:val="36"/>
        </w:rPr>
        <w:t xml:space="preserve">za A H1N1 na região da Campanha, </w:t>
      </w:r>
      <w:r w:rsidRPr="002A7150">
        <w:rPr>
          <w:rFonts w:ascii="Arial" w:hAnsi="Arial" w:cs="Arial"/>
          <w:b/>
          <w:bCs/>
          <w:caps/>
          <w:sz w:val="36"/>
          <w:szCs w:val="36"/>
        </w:rPr>
        <w:t>RS</w:t>
      </w:r>
    </w:p>
    <w:p w:rsidR="00583956" w:rsidRPr="00583956" w:rsidRDefault="00583956" w:rsidP="00583956">
      <w:pPr>
        <w:jc w:val="center"/>
        <w:rPr>
          <w:rFonts w:ascii="Arial" w:hAnsi="Arial" w:cs="Arial"/>
          <w:sz w:val="36"/>
          <w:szCs w:val="36"/>
        </w:rPr>
      </w:pPr>
    </w:p>
    <w:p w:rsidR="00583956" w:rsidRDefault="00583956" w:rsidP="002A7150">
      <w:pPr>
        <w:jc w:val="both"/>
        <w:rPr>
          <w:rFonts w:ascii="Arial" w:hAnsi="Arial" w:cs="Arial"/>
          <w:sz w:val="24"/>
          <w:szCs w:val="24"/>
        </w:rPr>
      </w:pPr>
      <w:r w:rsidRPr="002A7150">
        <w:rPr>
          <w:rFonts w:ascii="Arial" w:hAnsi="Arial" w:cs="Arial"/>
          <w:sz w:val="24"/>
          <w:szCs w:val="24"/>
        </w:rPr>
        <w:t xml:space="preserve">Infecções do sistema respiratório são encarregadas por alta </w:t>
      </w:r>
      <w:proofErr w:type="spellStart"/>
      <w:r w:rsidRPr="002A7150">
        <w:rPr>
          <w:rFonts w:ascii="Arial" w:hAnsi="Arial" w:cs="Arial"/>
          <w:sz w:val="24"/>
          <w:szCs w:val="24"/>
        </w:rPr>
        <w:t>morbilidade</w:t>
      </w:r>
      <w:proofErr w:type="spellEnd"/>
      <w:r w:rsidRPr="002A7150">
        <w:rPr>
          <w:rFonts w:ascii="Arial" w:hAnsi="Arial" w:cs="Arial"/>
          <w:sz w:val="24"/>
          <w:szCs w:val="24"/>
        </w:rPr>
        <w:t xml:space="preserve"> e mortalidade no mundo. A maior parte dessas infecções é produzido por vírus, sendo o da influenza o mais comum capaz estimular complicações como, tendo como exemplo, a pneumonia. Nos idosos, em especial, o vírus influenza tem como consequência grandes custos ao Sistema Único de Saúde com atendimento médico e internações hospitalares. A prevenção com vacinação da influenza é um dos programas disponibilizados pelo SUS dentre diversos outros que possibilitam a melhoria da saúde. O esquema de vacinação contra a influenza possui cobertura a populações mais vulneráveis, com maior risco de infecção. No inicio, a vacina foi disponibilizada para população idosa, no entanto, no ano de 2008, tornou-se ampla para profissionais da saúde, população indígena, população privada de liberdade, e em 2009 para gestantes, crianças de 6 meses a 2 anos de idade e portadores de doenças crônicas . O presente trabalho tem por objetivo avaliar a cobertura vacinal anti-influenza na população da região da 7ª coordenadoria regional de saúde (7ª CRS),  do estado do Rio Grande do Sul. </w:t>
      </w:r>
      <w:r w:rsidR="002A7150" w:rsidRPr="002A7150">
        <w:rPr>
          <w:rFonts w:ascii="Arial" w:hAnsi="Arial" w:cs="Arial"/>
          <w:sz w:val="24"/>
          <w:szCs w:val="24"/>
        </w:rPr>
        <w:t xml:space="preserve"> </w:t>
      </w:r>
      <w:r w:rsidRPr="002A7150">
        <w:rPr>
          <w:rFonts w:ascii="Arial" w:hAnsi="Arial" w:cs="Arial"/>
          <w:sz w:val="24"/>
          <w:szCs w:val="24"/>
        </w:rPr>
        <w:t xml:space="preserve">O trabalho foi desenvolvido com a coleta de informações através de dados disponíveis no núcleo regional de vigilância em saúde, localizado na cidade de Bagé; em conjunto com a revisão em artigos e  </w:t>
      </w:r>
      <w:r w:rsidRPr="002A7150">
        <w:rPr>
          <w:rFonts w:ascii="Arial" w:hAnsi="Arial" w:cs="Arial"/>
          <w:iCs/>
          <w:sz w:val="24"/>
          <w:szCs w:val="24"/>
        </w:rPr>
        <w:t>revistas eletrônicas</w:t>
      </w:r>
      <w:r w:rsidRPr="002A7150">
        <w:rPr>
          <w:rFonts w:ascii="Arial" w:hAnsi="Arial" w:cs="Arial"/>
          <w:i/>
          <w:sz w:val="24"/>
          <w:szCs w:val="24"/>
        </w:rPr>
        <w:t>.</w:t>
      </w:r>
      <w:r w:rsidRPr="002A715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  <w:r w:rsidRPr="002A7150">
        <w:rPr>
          <w:rFonts w:ascii="Arial" w:hAnsi="Arial" w:cs="Arial"/>
          <w:sz w:val="24"/>
          <w:szCs w:val="24"/>
        </w:rPr>
        <w:t>Segundo os dados disponíveis pelo núcleo regional de vigilância em saúde, Bagé/</w:t>
      </w:r>
      <w:proofErr w:type="spellStart"/>
      <w:r w:rsidRPr="002A7150">
        <w:rPr>
          <w:rFonts w:ascii="Arial" w:hAnsi="Arial" w:cs="Arial"/>
          <w:sz w:val="24"/>
          <w:szCs w:val="24"/>
        </w:rPr>
        <w:t>7ªCRS</w:t>
      </w:r>
      <w:proofErr w:type="spellEnd"/>
      <w:r w:rsidRPr="002A7150">
        <w:rPr>
          <w:rFonts w:ascii="Arial" w:hAnsi="Arial" w:cs="Arial"/>
          <w:sz w:val="24"/>
          <w:szCs w:val="24"/>
        </w:rPr>
        <w:t xml:space="preserve"> recebeu 56.899 doses de vacinas, aonde estimaram imunizar no mínimo 80% dos grupos elegíveis pelo Ministério da Saúde. Até a primeira quinzena de agosto já haviam sido imunizadas 78,5% da meta estimada para a CRS, aonde não haviam registros de evento adverso relacionado a vacina da Influenza.</w:t>
      </w:r>
      <w:r w:rsidR="002A7150" w:rsidRPr="002A7150">
        <w:rPr>
          <w:rFonts w:ascii="Arial" w:hAnsi="Arial" w:cs="Arial"/>
          <w:sz w:val="24"/>
          <w:szCs w:val="24"/>
        </w:rPr>
        <w:t xml:space="preserve"> </w:t>
      </w:r>
      <w:r w:rsidRPr="002A7150">
        <w:rPr>
          <w:rFonts w:ascii="Arial" w:hAnsi="Arial" w:cs="Arial"/>
          <w:sz w:val="24"/>
          <w:szCs w:val="24"/>
        </w:rPr>
        <w:t>De acordo com a vigilância epidemiológica</w:t>
      </w:r>
      <w:r w:rsidR="002A7150">
        <w:rPr>
          <w:rFonts w:ascii="Arial" w:hAnsi="Arial" w:cs="Arial"/>
          <w:sz w:val="24"/>
          <w:szCs w:val="24"/>
        </w:rPr>
        <w:t>,</w:t>
      </w:r>
      <w:r w:rsidRPr="002A7150">
        <w:rPr>
          <w:rFonts w:ascii="Arial" w:hAnsi="Arial" w:cs="Arial"/>
          <w:sz w:val="24"/>
          <w:szCs w:val="24"/>
        </w:rPr>
        <w:t xml:space="preserve">  até o presente momento foi recebido 55 notificações de casos suspeitos de H1N1; destes, 25 foram confirmados como Influenza  A/H1N1, aonde um na cidade de </w:t>
      </w:r>
      <w:proofErr w:type="spellStart"/>
      <w:r w:rsidRPr="002A7150">
        <w:rPr>
          <w:rFonts w:ascii="Arial" w:hAnsi="Arial" w:cs="Arial"/>
          <w:sz w:val="24"/>
          <w:szCs w:val="24"/>
        </w:rPr>
        <w:t>Ácegua</w:t>
      </w:r>
      <w:proofErr w:type="spellEnd"/>
      <w:r w:rsidRPr="002A7150">
        <w:rPr>
          <w:rFonts w:ascii="Arial" w:hAnsi="Arial" w:cs="Arial"/>
          <w:sz w:val="24"/>
          <w:szCs w:val="24"/>
        </w:rPr>
        <w:t xml:space="preserve">, dez na cidade de Bagé, quatorze na cidade de Dom </w:t>
      </w:r>
      <w:proofErr w:type="spellStart"/>
      <w:r w:rsidRPr="002A7150">
        <w:rPr>
          <w:rFonts w:ascii="Arial" w:hAnsi="Arial" w:cs="Arial"/>
          <w:sz w:val="24"/>
          <w:szCs w:val="24"/>
        </w:rPr>
        <w:t>Pedrito</w:t>
      </w:r>
      <w:proofErr w:type="spellEnd"/>
      <w:r w:rsidRPr="002A7150">
        <w:rPr>
          <w:rFonts w:ascii="Arial" w:hAnsi="Arial" w:cs="Arial"/>
          <w:sz w:val="24"/>
          <w:szCs w:val="24"/>
        </w:rPr>
        <w:t>; outros 30 casos foram descartados. Houve um registro de óbito por Influenza até o presente momento. Conforme os dados disponíveis, nenhum desses 55 casos suspeitos notificados eram em gestantes. Tendo em conta os resultados obtidos através da referente pesquisa constata-se que foi positiva a abrangência da vacina na região da Campanha.</w:t>
      </w:r>
    </w:p>
    <w:p w:rsidR="002A7150" w:rsidRPr="002A7150" w:rsidRDefault="002A7150" w:rsidP="002A71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gripe; vacina; epidemiologia; </w:t>
      </w:r>
    </w:p>
    <w:p w:rsidR="00583956" w:rsidRPr="00583956" w:rsidRDefault="00583956" w:rsidP="00583956"/>
    <w:p w:rsidR="00583956" w:rsidRPr="00583956" w:rsidRDefault="00583956" w:rsidP="00583956"/>
    <w:p w:rsidR="00C17C92" w:rsidRDefault="00C17C92"/>
    <w:sectPr w:rsidR="00C17C92" w:rsidSect="00C17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3956"/>
    <w:rsid w:val="002A7150"/>
    <w:rsid w:val="00583956"/>
    <w:rsid w:val="00C1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9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</dc:creator>
  <cp:lastModifiedBy>SUELEN</cp:lastModifiedBy>
  <cp:revision>1</cp:revision>
  <dcterms:created xsi:type="dcterms:W3CDTF">2016-08-15T23:39:00Z</dcterms:created>
  <dcterms:modified xsi:type="dcterms:W3CDTF">2016-08-15T23:56:00Z</dcterms:modified>
</cp:coreProperties>
</file>