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D309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PERFIL EPIDEMIOLÓGICO DOS PACIENTES AMPUTADOS DE MEMBROS INFERIORES ATENDIDOS NO SERVIÇO DE REABILITAÇÃO FÍSICA - BAGÉ/RS NO PERÍODO DE</w:t>
      </w:r>
      <w:r w:rsidRPr="00D3099D">
        <w:rPr>
          <w:rFonts w:ascii="Arial" w:hAnsi="Arial" w:cs="Arial"/>
          <w:sz w:val="24"/>
          <w:szCs w:val="24"/>
        </w:rPr>
        <w:t xml:space="preserve"> </w:t>
      </w:r>
      <w:r w:rsidRPr="00D309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2014 E 2015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099D">
        <w:rPr>
          <w:rFonts w:ascii="Arial" w:hAnsi="Arial" w:cs="Arial"/>
          <w:color w:val="000000"/>
          <w:sz w:val="24"/>
          <w:szCs w:val="24"/>
        </w:rPr>
        <w:t xml:space="preserve">O termo amputação é a retirada, geralmente cirúrgica, total ou parcial de um membro. As amputações maiores são de membros inferiores que representam um acentuado impacto socioeconômico, da socialização e, consequentemente, da qualidade de vida, constituindo-se numa das mais devastadoras complicações da doença crônica degenerativa. São indicadas nos casos de doenças, malformações, traumas e casos de infecções graves. No Brasil, estima-se que a incidência de amputações seja de 13,9 por 100.000 habitantes/ano. O projeto tem como objetivo analisar o perfil epidemiológico dos pacientes amputados de membros inferiores atendidos no Serviço de Reabilitação Física na cidade de Bagé/RS, no período de 2014 e 2015. O procedimento foi por meio de coleta de dados dos prontuários de cada paciente com diagnóstico de amputação de membros inferiores. Após a coleta, foram analisadas as seguintes variáveis: gênero, idade, etiologia da amputação, os tipos de amputações mais prevalentes em membros inferiores e qual é a região do estado que </w:t>
      </w:r>
      <w:proofErr w:type="gramStart"/>
      <w:r w:rsidRPr="00D3099D">
        <w:rPr>
          <w:rFonts w:ascii="Arial" w:hAnsi="Arial" w:cs="Arial"/>
          <w:color w:val="000000"/>
          <w:sz w:val="24"/>
          <w:szCs w:val="24"/>
        </w:rPr>
        <w:t>abrange</w:t>
      </w:r>
      <w:proofErr w:type="gramEnd"/>
      <w:r w:rsidRPr="00D3099D">
        <w:rPr>
          <w:rFonts w:ascii="Arial" w:hAnsi="Arial" w:cs="Arial"/>
          <w:color w:val="000000"/>
          <w:sz w:val="24"/>
          <w:szCs w:val="24"/>
        </w:rPr>
        <w:t xml:space="preserve"> as três coordenadorias regionais de saúde com a maior incidência. Os resultados foram na maioria por pacientes do gênero masculino, com sua média de 61 anos de idade, com prevalência de amputação no nível </w:t>
      </w:r>
      <w:proofErr w:type="spellStart"/>
      <w:r w:rsidRPr="00D3099D">
        <w:rPr>
          <w:rFonts w:ascii="Arial" w:hAnsi="Arial" w:cs="Arial"/>
          <w:color w:val="000000"/>
          <w:sz w:val="24"/>
          <w:szCs w:val="24"/>
        </w:rPr>
        <w:t>transtibial</w:t>
      </w:r>
      <w:proofErr w:type="spellEnd"/>
      <w:r w:rsidRPr="00D3099D">
        <w:rPr>
          <w:rFonts w:ascii="Arial" w:hAnsi="Arial" w:cs="Arial"/>
          <w:color w:val="000000"/>
          <w:sz w:val="24"/>
          <w:szCs w:val="24"/>
        </w:rPr>
        <w:t xml:space="preserve"> de etiologia vascular, com incidência maior na cidade de Pelotas na população estudada. É fundamental para qualquer cidade, conhecer seu perfil de saúde e epidemiológico. As amputações de membros inferiores são um grande problema de saúde pública. Doenças vasculares, como diabetes, podem ser tratadas de forma preventiva, evitando suas complicações e futuras amputações.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3099D">
        <w:rPr>
          <w:rFonts w:ascii="Arial" w:hAnsi="Arial" w:cs="Arial"/>
          <w:b/>
          <w:color w:val="000000"/>
          <w:sz w:val="24"/>
          <w:szCs w:val="24"/>
        </w:rPr>
        <w:t>Palavras-chave</w:t>
      </w:r>
      <w:r w:rsidRPr="00D3099D">
        <w:rPr>
          <w:rFonts w:ascii="Arial" w:hAnsi="Arial" w:cs="Arial"/>
          <w:color w:val="000000"/>
          <w:sz w:val="24"/>
          <w:szCs w:val="24"/>
        </w:rPr>
        <w:t>: amputação, membros inferiores, perfil epidemiológico.</w:t>
      </w:r>
    </w:p>
    <w:p w:rsidR="00D3099D" w:rsidRPr="00D3099D" w:rsidRDefault="00D3099D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D3099D" w:rsidRPr="00D3099D" w:rsidRDefault="00D3099D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3099D" w:rsidRPr="00D3099D" w:rsidRDefault="00D3099D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099D">
        <w:rPr>
          <w:rFonts w:ascii="Arial" w:hAnsi="Arial" w:cs="Arial"/>
          <w:b/>
          <w:color w:val="000000"/>
          <w:sz w:val="24"/>
          <w:szCs w:val="24"/>
        </w:rPr>
        <w:t>REFERÊNCIAS BIBLIOGRAFICAS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3099D">
        <w:rPr>
          <w:rFonts w:ascii="Arial" w:hAnsi="Arial" w:cs="Arial"/>
          <w:sz w:val="24"/>
          <w:szCs w:val="24"/>
        </w:rPr>
        <w:t xml:space="preserve">BOCCOLINI, F. </w:t>
      </w:r>
      <w:r w:rsidRPr="00D3099D">
        <w:rPr>
          <w:rFonts w:ascii="Arial" w:hAnsi="Arial" w:cs="Arial"/>
          <w:b/>
          <w:sz w:val="24"/>
          <w:szCs w:val="24"/>
        </w:rPr>
        <w:t>Reabilitação</w:t>
      </w:r>
      <w:r w:rsidRPr="00D3099D">
        <w:rPr>
          <w:rFonts w:ascii="Arial" w:hAnsi="Arial" w:cs="Arial"/>
          <w:sz w:val="24"/>
          <w:szCs w:val="24"/>
        </w:rPr>
        <w:t xml:space="preserve">: amputados, amputações, próteses. </w:t>
      </w:r>
      <w:proofErr w:type="gramStart"/>
      <w:r w:rsidRPr="00D3099D">
        <w:rPr>
          <w:rFonts w:ascii="Arial" w:hAnsi="Arial" w:cs="Arial"/>
          <w:sz w:val="24"/>
          <w:szCs w:val="24"/>
        </w:rPr>
        <w:t>2</w:t>
      </w:r>
      <w:proofErr w:type="gramEnd"/>
      <w:r w:rsidRPr="00D3099D">
        <w:rPr>
          <w:rFonts w:ascii="Arial" w:hAnsi="Arial" w:cs="Arial"/>
          <w:sz w:val="24"/>
          <w:szCs w:val="24"/>
        </w:rPr>
        <w:t xml:space="preserve"> ed. São Paulo, SP: </w:t>
      </w:r>
      <w:proofErr w:type="spellStart"/>
      <w:r w:rsidRPr="00D3099D">
        <w:rPr>
          <w:rFonts w:ascii="Arial" w:hAnsi="Arial" w:cs="Arial"/>
          <w:sz w:val="24"/>
          <w:szCs w:val="24"/>
        </w:rPr>
        <w:t>Robe</w:t>
      </w:r>
      <w:proofErr w:type="spellEnd"/>
      <w:r w:rsidRPr="00D3099D">
        <w:rPr>
          <w:rFonts w:ascii="Arial" w:hAnsi="Arial" w:cs="Arial"/>
          <w:sz w:val="24"/>
          <w:szCs w:val="24"/>
        </w:rPr>
        <w:t>, 2000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99D">
        <w:rPr>
          <w:rFonts w:ascii="Arial" w:hAnsi="Arial" w:cs="Arial"/>
          <w:bCs/>
          <w:sz w:val="24"/>
          <w:szCs w:val="24"/>
        </w:rPr>
        <w:t>BRASIL</w:t>
      </w:r>
      <w:r w:rsidRPr="00D3099D">
        <w:rPr>
          <w:rFonts w:ascii="Arial" w:hAnsi="Arial" w:cs="Arial"/>
          <w:sz w:val="24"/>
          <w:szCs w:val="24"/>
        </w:rPr>
        <w:t xml:space="preserve">. Ministério da Saúde. </w:t>
      </w:r>
      <w:r w:rsidRPr="00D3099D">
        <w:rPr>
          <w:rFonts w:ascii="Arial" w:hAnsi="Arial" w:cs="Arial"/>
          <w:b/>
          <w:sz w:val="24"/>
          <w:szCs w:val="24"/>
        </w:rPr>
        <w:t>Diretrizes de Atenção à Pessoa Amputada</w:t>
      </w:r>
      <w:r w:rsidRPr="00D3099D">
        <w:rPr>
          <w:rFonts w:ascii="Arial" w:hAnsi="Arial" w:cs="Arial"/>
          <w:sz w:val="24"/>
          <w:szCs w:val="24"/>
        </w:rPr>
        <w:t>. Brasília, DF. 2013.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99D">
        <w:rPr>
          <w:rFonts w:ascii="Arial" w:hAnsi="Arial" w:cs="Arial"/>
          <w:sz w:val="24"/>
          <w:szCs w:val="24"/>
        </w:rPr>
        <w:t xml:space="preserve">BRITO, D. </w:t>
      </w:r>
      <w:proofErr w:type="gramStart"/>
      <w:r w:rsidRPr="00D3099D">
        <w:rPr>
          <w:rFonts w:ascii="Arial" w:hAnsi="Arial" w:cs="Arial"/>
          <w:sz w:val="24"/>
          <w:szCs w:val="24"/>
        </w:rPr>
        <w:t>D.</w:t>
      </w:r>
      <w:proofErr w:type="gramEnd"/>
      <w:r w:rsidRPr="00D3099D">
        <w:rPr>
          <w:rFonts w:ascii="Arial" w:hAnsi="Arial" w:cs="Arial"/>
          <w:sz w:val="24"/>
          <w:szCs w:val="24"/>
        </w:rPr>
        <w:t xml:space="preserve"> de; ISERNHAGEN, F. C.; BEPIERI, T. Z.  Tratamento </w:t>
      </w:r>
      <w:proofErr w:type="spellStart"/>
      <w:r w:rsidRPr="00D3099D">
        <w:rPr>
          <w:rFonts w:ascii="Arial" w:hAnsi="Arial" w:cs="Arial"/>
          <w:sz w:val="24"/>
          <w:szCs w:val="24"/>
        </w:rPr>
        <w:t>fisioterapêutico</w:t>
      </w:r>
      <w:proofErr w:type="spellEnd"/>
      <w:r w:rsidRPr="00D3099D">
        <w:rPr>
          <w:rFonts w:ascii="Arial" w:hAnsi="Arial" w:cs="Arial"/>
          <w:sz w:val="24"/>
          <w:szCs w:val="24"/>
        </w:rPr>
        <w:t xml:space="preserve"> ambulatorial em paciente submetido à amputação </w:t>
      </w:r>
      <w:proofErr w:type="spellStart"/>
      <w:r w:rsidRPr="00D3099D">
        <w:rPr>
          <w:rFonts w:ascii="Arial" w:hAnsi="Arial" w:cs="Arial"/>
          <w:sz w:val="24"/>
          <w:szCs w:val="24"/>
        </w:rPr>
        <w:t>transfemoral</w:t>
      </w:r>
      <w:proofErr w:type="spellEnd"/>
      <w:r w:rsidRPr="00D3099D">
        <w:rPr>
          <w:rFonts w:ascii="Arial" w:hAnsi="Arial" w:cs="Arial"/>
          <w:sz w:val="24"/>
          <w:szCs w:val="24"/>
        </w:rPr>
        <w:t xml:space="preserve"> unilateral por acidente motociclístico: estudo de caso. </w:t>
      </w:r>
      <w:r w:rsidRPr="00D3099D">
        <w:rPr>
          <w:rFonts w:ascii="Arial" w:hAnsi="Arial" w:cs="Arial"/>
          <w:b/>
          <w:sz w:val="24"/>
          <w:szCs w:val="24"/>
        </w:rPr>
        <w:t>Arquivos de Ciências da Saúde da UNIPAR</w:t>
      </w:r>
      <w:r w:rsidRPr="00D3099D">
        <w:rPr>
          <w:rFonts w:ascii="Arial" w:hAnsi="Arial" w:cs="Arial"/>
          <w:sz w:val="24"/>
          <w:szCs w:val="24"/>
        </w:rPr>
        <w:t>, Umuarama, v. 9, n. 3, p.175-180, set/dez. 2005.</w:t>
      </w: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99D">
        <w:rPr>
          <w:rFonts w:ascii="Arial" w:hAnsi="Arial" w:cs="Arial"/>
          <w:sz w:val="24"/>
          <w:szCs w:val="24"/>
        </w:rPr>
        <w:t xml:space="preserve">CARVALHO, F. S. </w:t>
      </w:r>
      <w:proofErr w:type="spellStart"/>
      <w:proofErr w:type="gramStart"/>
      <w:r w:rsidRPr="00D3099D">
        <w:rPr>
          <w:rFonts w:ascii="Arial" w:hAnsi="Arial" w:cs="Arial"/>
          <w:sz w:val="24"/>
          <w:szCs w:val="24"/>
        </w:rPr>
        <w:t>et</w:t>
      </w:r>
      <w:proofErr w:type="spellEnd"/>
      <w:proofErr w:type="gramEnd"/>
      <w:r w:rsidRPr="00D3099D">
        <w:rPr>
          <w:rFonts w:ascii="Arial" w:hAnsi="Arial" w:cs="Arial"/>
          <w:sz w:val="24"/>
          <w:szCs w:val="24"/>
        </w:rPr>
        <w:t xml:space="preserve"> al. Prevalência de amputação em membros inferiores de causa vascular: análise de prontuários.</w:t>
      </w:r>
      <w:r w:rsidRPr="00D3099D">
        <w:rPr>
          <w:rFonts w:ascii="Arial" w:hAnsi="Arial" w:cs="Arial"/>
          <w:b/>
          <w:sz w:val="24"/>
          <w:szCs w:val="24"/>
        </w:rPr>
        <w:t xml:space="preserve">  Arquivos de Ciências da Saúde UNIPAR</w:t>
      </w:r>
      <w:r w:rsidRPr="00D3099D">
        <w:rPr>
          <w:rFonts w:ascii="Arial" w:hAnsi="Arial" w:cs="Arial"/>
          <w:sz w:val="24"/>
          <w:szCs w:val="24"/>
        </w:rPr>
        <w:t>, Umuarama, v. 9, n. 1, p. 23-30, jan./abr. 2005.</w:t>
      </w: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99D">
        <w:rPr>
          <w:rFonts w:ascii="Arial" w:hAnsi="Arial" w:cs="Arial"/>
          <w:sz w:val="24"/>
          <w:szCs w:val="24"/>
        </w:rPr>
        <w:t xml:space="preserve">CARVALHO, J. A. </w:t>
      </w:r>
      <w:r w:rsidRPr="00D3099D">
        <w:rPr>
          <w:rFonts w:ascii="Arial" w:hAnsi="Arial" w:cs="Arial"/>
          <w:b/>
          <w:sz w:val="24"/>
          <w:szCs w:val="24"/>
        </w:rPr>
        <w:t>Amputações de membros inferiores em busca da plena reabilitação</w:t>
      </w:r>
      <w:r w:rsidRPr="00D3099D">
        <w:rPr>
          <w:rFonts w:ascii="Arial" w:hAnsi="Arial" w:cs="Arial"/>
          <w:sz w:val="24"/>
          <w:szCs w:val="24"/>
        </w:rPr>
        <w:t xml:space="preserve">. 2. </w:t>
      </w:r>
      <w:proofErr w:type="gramStart"/>
      <w:r w:rsidRPr="00D3099D">
        <w:rPr>
          <w:rFonts w:ascii="Arial" w:hAnsi="Arial" w:cs="Arial"/>
          <w:sz w:val="24"/>
          <w:szCs w:val="24"/>
        </w:rPr>
        <w:t>ed.</w:t>
      </w:r>
      <w:proofErr w:type="gramEnd"/>
      <w:r w:rsidRPr="00D3099D">
        <w:rPr>
          <w:rFonts w:ascii="Arial" w:hAnsi="Arial" w:cs="Arial"/>
          <w:sz w:val="24"/>
          <w:szCs w:val="24"/>
        </w:rPr>
        <w:t xml:space="preserve"> Barueri: </w:t>
      </w:r>
      <w:proofErr w:type="spellStart"/>
      <w:r w:rsidRPr="00D3099D">
        <w:rPr>
          <w:rFonts w:ascii="Arial" w:hAnsi="Arial" w:cs="Arial"/>
          <w:sz w:val="24"/>
          <w:szCs w:val="24"/>
        </w:rPr>
        <w:t>Manole</w:t>
      </w:r>
      <w:proofErr w:type="spellEnd"/>
      <w:r w:rsidRPr="00D3099D">
        <w:rPr>
          <w:rFonts w:ascii="Arial" w:hAnsi="Arial" w:cs="Arial"/>
          <w:sz w:val="24"/>
          <w:szCs w:val="24"/>
        </w:rPr>
        <w:t>, 2003.</w:t>
      </w: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99D">
        <w:rPr>
          <w:rFonts w:ascii="Arial" w:hAnsi="Arial" w:cs="Arial"/>
          <w:sz w:val="24"/>
          <w:szCs w:val="24"/>
        </w:rPr>
        <w:lastRenderedPageBreak/>
        <w:t xml:space="preserve">COELHO, J. C. Prevenção de amputação de membros inferiores no paciente diabético. </w:t>
      </w:r>
      <w:r w:rsidRPr="00D3099D">
        <w:rPr>
          <w:rFonts w:ascii="Arial" w:hAnsi="Arial" w:cs="Arial"/>
          <w:b/>
          <w:iCs/>
          <w:sz w:val="24"/>
          <w:szCs w:val="24"/>
        </w:rPr>
        <w:t>Jornal Brasileiro de Medicina</w:t>
      </w:r>
      <w:r w:rsidRPr="00D3099D">
        <w:rPr>
          <w:rFonts w:ascii="Arial" w:hAnsi="Arial" w:cs="Arial"/>
          <w:iCs/>
          <w:sz w:val="24"/>
          <w:szCs w:val="24"/>
        </w:rPr>
        <w:t>.</w:t>
      </w:r>
      <w:r w:rsidRPr="00D309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099D">
        <w:rPr>
          <w:rFonts w:ascii="Arial" w:hAnsi="Arial" w:cs="Arial"/>
          <w:sz w:val="24"/>
          <w:szCs w:val="24"/>
        </w:rPr>
        <w:t>v.</w:t>
      </w:r>
      <w:proofErr w:type="gramEnd"/>
      <w:r w:rsidRPr="00D3099D">
        <w:rPr>
          <w:rFonts w:ascii="Arial" w:hAnsi="Arial" w:cs="Arial"/>
          <w:sz w:val="24"/>
          <w:szCs w:val="24"/>
        </w:rPr>
        <w:t xml:space="preserve"> 87, n. 1, p. 11-16, 2004.</w:t>
      </w: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6A1" w:rsidRPr="00D3099D" w:rsidRDefault="009A06A1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99D">
        <w:rPr>
          <w:rFonts w:ascii="Arial" w:hAnsi="Arial" w:cs="Arial"/>
          <w:sz w:val="24"/>
          <w:szCs w:val="24"/>
        </w:rPr>
        <w:t xml:space="preserve">COUTINHO, L. M. S.; SCAZUFCA, M.; MENEZES, P. R. Métodos para estimar razão de prevalência em estudos de corte transversal.  </w:t>
      </w:r>
      <w:r w:rsidRPr="00D3099D">
        <w:rPr>
          <w:rFonts w:ascii="Arial" w:hAnsi="Arial" w:cs="Arial"/>
          <w:b/>
          <w:sz w:val="24"/>
          <w:szCs w:val="24"/>
        </w:rPr>
        <w:t>Revista de Saúde Pública.</w:t>
      </w:r>
      <w:r w:rsidRPr="00D3099D">
        <w:rPr>
          <w:rFonts w:ascii="Arial" w:hAnsi="Arial" w:cs="Arial"/>
          <w:sz w:val="24"/>
          <w:szCs w:val="24"/>
        </w:rPr>
        <w:t xml:space="preserve"> São Paulo, v. 42, n. 6, p. 902-908, 2008. &lt;http://www.scielo.br/pdf/rsp/v42n6/7118.pdf&gt;. Acessado em: 12 de novembro de 2015.</w:t>
      </w:r>
    </w:p>
    <w:p w:rsidR="00D3099D" w:rsidRPr="00D3099D" w:rsidRDefault="00D3099D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99D" w:rsidRPr="00D3099D" w:rsidRDefault="00D3099D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99D" w:rsidRPr="00D3099D" w:rsidRDefault="00D3099D" w:rsidP="00D3099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099D">
        <w:rPr>
          <w:rFonts w:ascii="Arial" w:hAnsi="Arial" w:cs="Arial"/>
          <w:b/>
          <w:color w:val="000000"/>
          <w:sz w:val="24"/>
          <w:szCs w:val="24"/>
        </w:rPr>
        <w:t>GRÁFICOS</w:t>
      </w:r>
    </w:p>
    <w:p w:rsidR="00D3099D" w:rsidRPr="00D3099D" w:rsidRDefault="00D3099D" w:rsidP="00D3099D">
      <w:pPr>
        <w:spacing w:after="0" w:line="240" w:lineRule="auto"/>
        <w:jc w:val="both"/>
        <w:rPr>
          <w:rStyle w:val="normaltextrun"/>
          <w:rFonts w:ascii="Arial" w:hAnsi="Arial" w:cs="Arial"/>
          <w:color w:val="000000" w:themeColor="text1"/>
          <w:sz w:val="24"/>
          <w:szCs w:val="24"/>
        </w:rPr>
      </w:pPr>
    </w:p>
    <w:p w:rsidR="00D3099D" w:rsidRPr="00D3099D" w:rsidRDefault="00D3099D" w:rsidP="00D3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099D">
        <w:rPr>
          <w:rStyle w:val="normaltextrun"/>
          <w:rFonts w:ascii="Arial" w:hAnsi="Arial" w:cs="Arial"/>
          <w:color w:val="000000" w:themeColor="text1"/>
          <w:sz w:val="24"/>
          <w:szCs w:val="24"/>
        </w:rPr>
        <w:t>Após a coleta dos dados, obteve-se</w:t>
      </w:r>
      <w:r w:rsidRPr="00D3099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D3099D">
        <w:rPr>
          <w:rStyle w:val="normaltextrun"/>
          <w:rFonts w:ascii="Arial" w:hAnsi="Arial" w:cs="Arial"/>
          <w:color w:val="000000" w:themeColor="text1"/>
          <w:sz w:val="24"/>
          <w:szCs w:val="24"/>
        </w:rPr>
        <w:t>um total de 87 prontuários de amputados de membros inferiores no período de janeiro de 2014 até dezembro de 2015.</w:t>
      </w:r>
      <w:r w:rsidRPr="00D3099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D3099D">
        <w:rPr>
          <w:rStyle w:val="normaltextrun"/>
          <w:rFonts w:ascii="Arial" w:hAnsi="Arial" w:cs="Arial"/>
          <w:color w:val="000000" w:themeColor="text1"/>
          <w:sz w:val="24"/>
          <w:szCs w:val="24"/>
        </w:rPr>
        <w:t>Durante</w:t>
      </w:r>
      <w:r w:rsidRPr="00D3099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D3099D">
        <w:rPr>
          <w:rStyle w:val="normaltextrun"/>
          <w:rFonts w:ascii="Arial" w:hAnsi="Arial" w:cs="Arial"/>
          <w:color w:val="000000" w:themeColor="text1"/>
          <w:sz w:val="24"/>
          <w:szCs w:val="24"/>
        </w:rPr>
        <w:t>essa coleta de</w:t>
      </w:r>
      <w:r w:rsidRPr="00D3099D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Pr="00D3099D">
        <w:rPr>
          <w:rStyle w:val="normaltextrun"/>
          <w:rFonts w:ascii="Arial" w:hAnsi="Arial" w:cs="Arial"/>
          <w:color w:val="000000" w:themeColor="text1"/>
          <w:sz w:val="24"/>
          <w:szCs w:val="24"/>
        </w:rPr>
        <w:t>dados foi possível observar que os dados encontrados condizem com os achados na literatura pesquisada, sendo o serviço de reabilitação física o local de referência para o atendimento desses indivíduos. 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06A1" w:rsidRPr="00D3099D" w:rsidRDefault="009A06A1" w:rsidP="00D3099D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D3099D">
        <w:rPr>
          <w:rFonts w:ascii="Arial" w:hAnsi="Arial" w:cs="Arial"/>
          <w:noProof/>
        </w:rPr>
        <w:drawing>
          <wp:inline distT="0" distB="0" distL="0" distR="0">
            <wp:extent cx="5053882" cy="3228230"/>
            <wp:effectExtent l="19050" t="0" r="13418" b="0"/>
            <wp:docPr id="10" name="Gráfico 10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A06A1" w:rsidRPr="00D3099D" w:rsidRDefault="009A06A1" w:rsidP="00D3099D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D3099D">
        <w:rPr>
          <w:rStyle w:val="normaltextrun"/>
          <w:rFonts w:ascii="Arial" w:hAnsi="Arial" w:cs="Arial"/>
          <w:b/>
          <w:bCs/>
        </w:rPr>
        <w:t>Gráfico</w:t>
      </w:r>
      <w:r w:rsidRPr="00D3099D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Pr="00D3099D">
        <w:rPr>
          <w:rStyle w:val="normaltextrun"/>
          <w:rFonts w:ascii="Arial" w:hAnsi="Arial" w:cs="Arial"/>
          <w:b/>
          <w:bCs/>
        </w:rPr>
        <w:t>1</w:t>
      </w:r>
      <w:proofErr w:type="gramEnd"/>
      <w:r w:rsidRPr="00D3099D">
        <w:rPr>
          <w:rStyle w:val="normaltextrun"/>
          <w:rFonts w:ascii="Arial" w:hAnsi="Arial" w:cs="Arial"/>
          <w:b/>
          <w:bCs/>
        </w:rPr>
        <w:t>:</w:t>
      </w:r>
      <w:r w:rsidRPr="00D3099D">
        <w:rPr>
          <w:rStyle w:val="apple-converted-space"/>
          <w:rFonts w:ascii="Arial" w:hAnsi="Arial" w:cs="Arial"/>
        </w:rPr>
        <w:t> </w:t>
      </w:r>
      <w:r w:rsidRPr="00D3099D">
        <w:rPr>
          <w:rStyle w:val="normaltextrun"/>
          <w:rFonts w:ascii="Arial" w:hAnsi="Arial" w:cs="Arial"/>
        </w:rPr>
        <w:t>Demonstra a idade dos pacientes</w:t>
      </w:r>
      <w:r w:rsidRPr="00D3099D">
        <w:rPr>
          <w:rStyle w:val="eop"/>
          <w:rFonts w:ascii="Arial" w:hAnsi="Arial" w:cs="Arial"/>
        </w:rPr>
        <w:t> pesquisados e a média obtida.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06A1" w:rsidRPr="00D3099D" w:rsidRDefault="009A06A1" w:rsidP="00D3099D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Style w:val="normaltextrun"/>
          <w:rFonts w:ascii="Arial" w:hAnsi="Arial" w:cs="Arial"/>
        </w:rPr>
      </w:pPr>
      <w:r w:rsidRPr="00D3099D">
        <w:rPr>
          <w:rStyle w:val="normaltextrun"/>
          <w:rFonts w:ascii="Arial" w:hAnsi="Arial" w:cs="Arial"/>
          <w:noProof/>
        </w:rPr>
        <w:lastRenderedPageBreak/>
        <w:drawing>
          <wp:inline distT="0" distB="0" distL="0" distR="0">
            <wp:extent cx="4032836" cy="2919046"/>
            <wp:effectExtent l="19050" t="0" r="24814" b="0"/>
            <wp:docPr id="8" name="Gráfico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A06A1" w:rsidRPr="00D3099D" w:rsidRDefault="009A06A1" w:rsidP="00D3099D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  <w:r w:rsidRPr="00D3099D">
        <w:rPr>
          <w:rStyle w:val="normaltextrun"/>
          <w:rFonts w:ascii="Arial" w:hAnsi="Arial" w:cs="Arial"/>
          <w:b/>
          <w:bCs/>
        </w:rPr>
        <w:t>Gráfico</w:t>
      </w:r>
      <w:r w:rsidRPr="00D3099D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Pr="00D3099D">
        <w:rPr>
          <w:rStyle w:val="normaltextrun"/>
          <w:rFonts w:ascii="Arial" w:hAnsi="Arial" w:cs="Arial"/>
          <w:b/>
          <w:bCs/>
        </w:rPr>
        <w:t>2</w:t>
      </w:r>
      <w:proofErr w:type="gramEnd"/>
      <w:r w:rsidRPr="00D3099D">
        <w:rPr>
          <w:rStyle w:val="normaltextrun"/>
          <w:rFonts w:ascii="Arial" w:hAnsi="Arial" w:cs="Arial"/>
        </w:rPr>
        <w:t>: principais causas de amputações e a porcentagem de cada uma.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06A1" w:rsidRPr="00D3099D" w:rsidRDefault="009A06A1" w:rsidP="00D3099D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eop"/>
          <w:rFonts w:ascii="Arial" w:hAnsi="Arial" w:cs="Arial"/>
        </w:rPr>
      </w:pPr>
      <w:r w:rsidRPr="00D3099D">
        <w:rPr>
          <w:rStyle w:val="eop"/>
          <w:rFonts w:ascii="Arial" w:hAnsi="Arial" w:cs="Arial"/>
          <w:noProof/>
        </w:rPr>
        <w:drawing>
          <wp:inline distT="0" distB="0" distL="0" distR="0">
            <wp:extent cx="5438667" cy="3700732"/>
            <wp:effectExtent l="19050" t="0" r="9633" b="0"/>
            <wp:docPr id="23" name="Gráfico 2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06A1" w:rsidRPr="00D3099D" w:rsidRDefault="009A06A1" w:rsidP="00D3099D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</w:p>
    <w:p w:rsidR="009A06A1" w:rsidRPr="00D3099D" w:rsidRDefault="009A06A1" w:rsidP="00D3099D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  <w:r w:rsidRPr="00D3099D">
        <w:rPr>
          <w:rStyle w:val="normaltextrun"/>
          <w:rFonts w:ascii="Arial" w:hAnsi="Arial" w:cs="Arial"/>
          <w:b/>
          <w:bCs/>
        </w:rPr>
        <w:t>Gráfico</w:t>
      </w:r>
      <w:r w:rsidRPr="00D3099D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Pr="00D3099D">
        <w:rPr>
          <w:rStyle w:val="normaltextrun"/>
          <w:rFonts w:ascii="Arial" w:hAnsi="Arial" w:cs="Arial"/>
          <w:b/>
          <w:bCs/>
        </w:rPr>
        <w:t>3</w:t>
      </w:r>
      <w:proofErr w:type="gramEnd"/>
      <w:r w:rsidRPr="00D3099D">
        <w:rPr>
          <w:rStyle w:val="normaltextrun"/>
          <w:rFonts w:ascii="Arial" w:hAnsi="Arial" w:cs="Arial"/>
          <w:b/>
          <w:bCs/>
        </w:rPr>
        <w:t>:</w:t>
      </w:r>
      <w:r w:rsidRPr="00D3099D">
        <w:rPr>
          <w:rStyle w:val="apple-converted-space"/>
          <w:rFonts w:ascii="Arial" w:hAnsi="Arial" w:cs="Arial"/>
          <w:bCs/>
        </w:rPr>
        <w:t> </w:t>
      </w:r>
      <w:r w:rsidRPr="00D3099D">
        <w:rPr>
          <w:rStyle w:val="normaltextrun"/>
          <w:rFonts w:ascii="Arial" w:hAnsi="Arial" w:cs="Arial"/>
          <w:bCs/>
          <w:color w:val="000000"/>
        </w:rPr>
        <w:t>número de amputados de acordo com as cidades da metade sul do estado.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06A1" w:rsidRPr="00D3099D" w:rsidRDefault="009A06A1" w:rsidP="00D3099D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r w:rsidRPr="00D3099D">
        <w:rPr>
          <w:rFonts w:ascii="Arial" w:hAnsi="Arial" w:cs="Arial"/>
          <w:noProof/>
        </w:rPr>
        <w:lastRenderedPageBreak/>
        <w:drawing>
          <wp:inline distT="0" distB="0" distL="0" distR="0">
            <wp:extent cx="5612130" cy="3495675"/>
            <wp:effectExtent l="19050" t="0" r="26670" b="0"/>
            <wp:docPr id="18" name="Gráfico 1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5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06A1" w:rsidRPr="00D3099D" w:rsidRDefault="009A06A1" w:rsidP="00D3099D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  <w:r w:rsidRPr="00D3099D">
        <w:rPr>
          <w:rStyle w:val="normaltextrun"/>
          <w:rFonts w:ascii="Arial" w:hAnsi="Arial" w:cs="Arial"/>
          <w:b/>
          <w:bCs/>
        </w:rPr>
        <w:t>Gráfico</w:t>
      </w:r>
      <w:r w:rsidRPr="00D3099D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Pr="00D3099D">
        <w:rPr>
          <w:rStyle w:val="normaltextrun"/>
          <w:rFonts w:ascii="Arial" w:hAnsi="Arial" w:cs="Arial"/>
          <w:b/>
          <w:bCs/>
        </w:rPr>
        <w:t>4</w:t>
      </w:r>
      <w:proofErr w:type="gramEnd"/>
      <w:r w:rsidRPr="00D3099D">
        <w:rPr>
          <w:rStyle w:val="normaltextrun"/>
          <w:rFonts w:ascii="Arial" w:hAnsi="Arial" w:cs="Arial"/>
          <w:b/>
          <w:bCs/>
        </w:rPr>
        <w:t>:</w:t>
      </w:r>
      <w:r w:rsidRPr="00D3099D">
        <w:rPr>
          <w:rStyle w:val="apple-converted-space"/>
          <w:rFonts w:ascii="Arial" w:hAnsi="Arial" w:cs="Arial"/>
        </w:rPr>
        <w:t> </w:t>
      </w:r>
      <w:r w:rsidRPr="00D3099D">
        <w:rPr>
          <w:rStyle w:val="normaltextrun"/>
          <w:rFonts w:ascii="Arial" w:hAnsi="Arial" w:cs="Arial"/>
        </w:rPr>
        <w:t>Tipos de amputação e porcentagem relativa a cada uma.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9A06A1" w:rsidRPr="00D3099D" w:rsidRDefault="009A06A1" w:rsidP="00D3099D">
      <w:pPr>
        <w:pStyle w:val="paragraph"/>
        <w:spacing w:before="0" w:beforeAutospacing="0" w:after="0" w:afterAutospacing="0" w:line="360" w:lineRule="auto"/>
        <w:contextualSpacing/>
        <w:jc w:val="both"/>
        <w:textAlignment w:val="baseline"/>
        <w:rPr>
          <w:rFonts w:ascii="Arial" w:hAnsi="Arial" w:cs="Arial"/>
        </w:rPr>
      </w:pPr>
      <w:bookmarkStart w:id="0" w:name="_GoBack"/>
      <w:r w:rsidRPr="00D3099D">
        <w:rPr>
          <w:rStyle w:val="eop"/>
          <w:rFonts w:ascii="Arial" w:hAnsi="Arial" w:cs="Arial"/>
          <w:noProof/>
        </w:rPr>
        <w:drawing>
          <wp:inline distT="0" distB="0" distL="0" distR="0">
            <wp:extent cx="4285531" cy="2889849"/>
            <wp:effectExtent l="19050" t="0" r="19769" b="5751"/>
            <wp:docPr id="19" name="Gráfico 1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9A06A1" w:rsidRPr="00D3099D" w:rsidRDefault="009A06A1" w:rsidP="00D3099D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Fonts w:ascii="Arial" w:hAnsi="Arial" w:cs="Arial"/>
        </w:rPr>
      </w:pPr>
      <w:r w:rsidRPr="00D3099D">
        <w:rPr>
          <w:rStyle w:val="normaltextrun"/>
          <w:rFonts w:ascii="Arial" w:hAnsi="Arial" w:cs="Arial"/>
          <w:b/>
          <w:bCs/>
        </w:rPr>
        <w:t>Gráfico</w:t>
      </w:r>
      <w:r w:rsidRPr="00D3099D">
        <w:rPr>
          <w:rStyle w:val="apple-converted-space"/>
          <w:rFonts w:ascii="Arial" w:hAnsi="Arial" w:cs="Arial"/>
          <w:b/>
          <w:bCs/>
        </w:rPr>
        <w:t> </w:t>
      </w:r>
      <w:proofErr w:type="gramStart"/>
      <w:r w:rsidRPr="00D3099D">
        <w:rPr>
          <w:rStyle w:val="normaltextrun"/>
          <w:rFonts w:ascii="Arial" w:hAnsi="Arial" w:cs="Arial"/>
          <w:b/>
          <w:bCs/>
        </w:rPr>
        <w:t>5</w:t>
      </w:r>
      <w:proofErr w:type="gramEnd"/>
      <w:r w:rsidRPr="00D3099D">
        <w:rPr>
          <w:rStyle w:val="normaltextrun"/>
          <w:rFonts w:ascii="Arial" w:hAnsi="Arial" w:cs="Arial"/>
          <w:b/>
          <w:bCs/>
        </w:rPr>
        <w:t>:</w:t>
      </w:r>
      <w:r w:rsidRPr="00D3099D">
        <w:rPr>
          <w:rStyle w:val="apple-converted-space"/>
          <w:rFonts w:ascii="Arial" w:hAnsi="Arial" w:cs="Arial"/>
        </w:rPr>
        <w:t> </w:t>
      </w:r>
      <w:r w:rsidRPr="00D3099D">
        <w:rPr>
          <w:rStyle w:val="normaltextrun"/>
          <w:rFonts w:ascii="Arial" w:hAnsi="Arial" w:cs="Arial"/>
        </w:rPr>
        <w:t>Gênero</w:t>
      </w:r>
      <w:r w:rsidRPr="00D3099D">
        <w:rPr>
          <w:rStyle w:val="eop"/>
          <w:rFonts w:ascii="Arial" w:hAnsi="Arial" w:cs="Arial"/>
        </w:rPr>
        <w:t> dos amputados.</w:t>
      </w:r>
    </w:p>
    <w:p w:rsidR="009A06A1" w:rsidRPr="00D3099D" w:rsidRDefault="009A06A1" w:rsidP="00D3099D">
      <w:pPr>
        <w:widowControl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D13410" w:rsidRPr="009A06A1" w:rsidRDefault="00D13410" w:rsidP="009A06A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13410" w:rsidRPr="009A06A1" w:rsidSect="00D13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06A1"/>
    <w:rsid w:val="008F4668"/>
    <w:rsid w:val="009A06A1"/>
    <w:rsid w:val="00D13410"/>
    <w:rsid w:val="00D3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4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9A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06A1"/>
  </w:style>
  <w:style w:type="character" w:customStyle="1" w:styleId="eop">
    <w:name w:val="eop"/>
    <w:basedOn w:val="Fontepargpadro"/>
    <w:rsid w:val="009A06A1"/>
  </w:style>
  <w:style w:type="character" w:customStyle="1" w:styleId="apple-converted-space">
    <w:name w:val="apple-converted-space"/>
    <w:basedOn w:val="Fontepargpadro"/>
    <w:rsid w:val="009A06A1"/>
  </w:style>
  <w:style w:type="paragraph" w:styleId="Textodebalo">
    <w:name w:val="Balloon Text"/>
    <w:basedOn w:val="Normal"/>
    <w:link w:val="TextodebaloChar"/>
    <w:uiPriority w:val="99"/>
    <w:semiHidden/>
    <w:unhideWhenUsed/>
    <w:rsid w:val="009A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aiane\Desktop\TRABALHOS%202016\TCC%202016\TATI\TCC%20tati%2018.06\dados%2520pacientes%2520amputados%2520SRF%25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aiane\Desktop\TRABALHOS%202016\TCC%202016\TATI\TCC%20tati%2018.06\dados%2520pacientes%2520amputados%2520SRF%25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aiane\Desktop\TRABALHOS%202016\TCC%202016\TATI\TCC%20tati%2018.06\dados%2520pacientes%2520amputados%2520SRF%2520(2)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Chaiane\Desktop\TRABALHOS%202016\TCC%202016\TATI\TCC%20tati%2018.06\dados%2520pacientes%2520amputados%2520SRF%2520(2)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Chaiane\Desktop\TRABALHOS%202016\TCC%202016\TATI\TCC%20tati%2018.06\dados%2520pacientes%2520amputados%2520SRF%25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9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14B449"/>
            </a:solidFill>
          </c:spPr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'Dados Histograma Idade'!$E$1:$E$9</c:f>
              <c:strCache>
                <c:ptCount val="9"/>
                <c:pt idx="0">
                  <c:v>15-23</c:v>
                </c:pt>
                <c:pt idx="1">
                  <c:v>23-31</c:v>
                </c:pt>
                <c:pt idx="2">
                  <c:v>31-39</c:v>
                </c:pt>
                <c:pt idx="3">
                  <c:v>39-47</c:v>
                </c:pt>
                <c:pt idx="4">
                  <c:v>47-55</c:v>
                </c:pt>
                <c:pt idx="5">
                  <c:v>55-63</c:v>
                </c:pt>
                <c:pt idx="6">
                  <c:v>63-71</c:v>
                </c:pt>
                <c:pt idx="7">
                  <c:v>71-79</c:v>
                </c:pt>
                <c:pt idx="8">
                  <c:v>79-88</c:v>
                </c:pt>
              </c:strCache>
            </c:strRef>
          </c:cat>
          <c:val>
            <c:numRef>
              <c:f>'Dados Histograma Idade'!$F$1:$F$9</c:f>
              <c:numCache>
                <c:formatCode>0.0%</c:formatCode>
                <c:ptCount val="9"/>
                <c:pt idx="0">
                  <c:v>3.4482758620689696E-2</c:v>
                </c:pt>
                <c:pt idx="1">
                  <c:v>1.1494252873563218E-2</c:v>
                </c:pt>
                <c:pt idx="2">
                  <c:v>1.1494252873563218E-2</c:v>
                </c:pt>
                <c:pt idx="3">
                  <c:v>5.7471264367816133E-2</c:v>
                </c:pt>
                <c:pt idx="4">
                  <c:v>0.18390804597701307</c:v>
                </c:pt>
                <c:pt idx="5">
                  <c:v>0.16091954022988542</c:v>
                </c:pt>
                <c:pt idx="6">
                  <c:v>0.26436781609195431</c:v>
                </c:pt>
                <c:pt idx="7">
                  <c:v>0.24137931034482771</c:v>
                </c:pt>
                <c:pt idx="8">
                  <c:v>3.4482758620689696E-2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15-4575-95E5-C4AD445FDC45}"/>
            </c:ext>
          </c:extLst>
        </c:ser>
        <c:axId val="63068800"/>
        <c:axId val="63440384"/>
      </c:barChart>
      <c:catAx>
        <c:axId val="630688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>
                    <a:latin typeface="Arial" pitchFamily="34" charset="0"/>
                    <a:cs typeface="Arial" pitchFamily="34" charset="0"/>
                  </a:rPr>
                  <a:t>Idade dos pacientes amputados </a:t>
                </a:r>
              </a:p>
            </c:rich>
          </c:tx>
        </c:title>
        <c:numFmt formatCode="General" sourceLinked="0"/>
        <c:majorTickMark val="none"/>
        <c:tickLblPos val="nextTo"/>
        <c:crossAx val="63440384"/>
        <c:crosses val="autoZero"/>
        <c:auto val="1"/>
        <c:lblAlgn val="ctr"/>
        <c:lblOffset val="100"/>
      </c:catAx>
      <c:valAx>
        <c:axId val="63440384"/>
        <c:scaling>
          <c:orientation val="minMax"/>
          <c:max val="0.27"/>
          <c:min val="0"/>
        </c:scaling>
        <c:axPos val="l"/>
        <c:numFmt formatCode="0.0%" sourceLinked="1"/>
        <c:tickLblPos val="nextTo"/>
        <c:crossAx val="63068800"/>
        <c:crosses val="autoZero"/>
        <c:crossBetween val="between"/>
      </c:valAx>
      <c:spPr>
        <a:noFill/>
      </c:spPr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9"/>
  <c:chart>
    <c:title>
      <c:tx>
        <c:rich>
          <a:bodyPr/>
          <a:lstStyle/>
          <a:p>
            <a:pPr>
              <a:defRPr/>
            </a:pPr>
            <a:r>
              <a:rPr lang="pt-BR" sz="1200" b="1">
                <a:latin typeface="Arial" pitchFamily="34" charset="0"/>
                <a:cs typeface="Arial" pitchFamily="34" charset="0"/>
              </a:rPr>
              <a:t>Causas de amputações</a:t>
            </a:r>
          </a:p>
        </c:rich>
      </c:tx>
      <c:layout>
        <c:manualLayout>
          <c:xMode val="edge"/>
          <c:yMode val="edge"/>
          <c:x val="0.30769413881447238"/>
          <c:y val="1.4891851652903154E-3"/>
        </c:manualLayout>
      </c:layout>
      <c:overlay val="1"/>
    </c:title>
    <c:plotArea>
      <c:layout>
        <c:manualLayout>
          <c:layoutTarget val="inner"/>
          <c:xMode val="edge"/>
          <c:yMode val="edge"/>
          <c:x val="0.14543413121684229"/>
          <c:y val="7.783433354595988E-2"/>
          <c:w val="0.82303054195410119"/>
          <c:h val="0.80110752739173741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</c:spPr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Dados!$H$13:$H$16</c:f>
              <c:strCache>
                <c:ptCount val="4"/>
                <c:pt idx="0">
                  <c:v>Vascular</c:v>
                </c:pt>
                <c:pt idx="1">
                  <c:v>Traumática</c:v>
                </c:pt>
                <c:pt idx="2">
                  <c:v>Deformidades</c:v>
                </c:pt>
                <c:pt idx="3">
                  <c:v>Neoplasias</c:v>
                </c:pt>
              </c:strCache>
            </c:strRef>
          </c:cat>
          <c:val>
            <c:numRef>
              <c:f>Dados!$K$13:$K$16</c:f>
              <c:numCache>
                <c:formatCode>0.0%</c:formatCode>
                <c:ptCount val="4"/>
                <c:pt idx="0">
                  <c:v>0.75862068965518115</c:v>
                </c:pt>
                <c:pt idx="1">
                  <c:v>0.18390804597701307</c:v>
                </c:pt>
                <c:pt idx="2">
                  <c:v>2.2988505747126436E-2</c:v>
                </c:pt>
                <c:pt idx="3">
                  <c:v>3.4482758620689655E-2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35-4DC0-8A7D-ED380ACFCBFD}"/>
            </c:ext>
          </c:extLst>
        </c:ser>
        <c:gapWidth val="250"/>
        <c:axId val="67039232"/>
        <c:axId val="67041152"/>
      </c:barChart>
      <c:catAx>
        <c:axId val="67039232"/>
        <c:scaling>
          <c:orientation val="minMax"/>
        </c:scaling>
        <c:axPos val="b"/>
        <c:numFmt formatCode="General" sourceLinked="0"/>
        <c:majorTickMark val="none"/>
        <c:tickLblPos val="nextTo"/>
        <c:crossAx val="67041152"/>
        <c:crosses val="autoZero"/>
        <c:auto val="1"/>
        <c:lblAlgn val="ctr"/>
        <c:lblOffset val="100"/>
      </c:catAx>
      <c:valAx>
        <c:axId val="67041152"/>
        <c:scaling>
          <c:orientation val="minMax"/>
          <c:max val="0.8"/>
          <c:min val="0"/>
        </c:scaling>
        <c:axPos val="l"/>
        <c:numFmt formatCode="0.0%" sourceLinked="1"/>
        <c:tickLblPos val="nextTo"/>
        <c:crossAx val="67039232"/>
        <c:crosses val="autoZero"/>
        <c:crossBetween val="between"/>
        <c:majorUnit val="0.2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9"/>
  <c:chart>
    <c:title>
      <c:tx>
        <c:rich>
          <a:bodyPr/>
          <a:lstStyle/>
          <a:p>
            <a:pPr>
              <a:defRPr/>
            </a:pPr>
            <a:r>
              <a:rPr lang="pt-BR" sz="1200">
                <a:latin typeface="Arial" pitchFamily="34" charset="0"/>
                <a:cs typeface="Arial" pitchFamily="34" charset="0"/>
              </a:rPr>
              <a:t>Amputações por cidade</a:t>
            </a:r>
          </a:p>
        </c:rich>
      </c:tx>
      <c:layout>
        <c:manualLayout>
          <c:xMode val="edge"/>
          <c:yMode val="edge"/>
          <c:x val="0.37045524604740088"/>
          <c:y val="1.5406744531048884E-2"/>
        </c:manualLayout>
      </c:layout>
      <c:overlay val="1"/>
    </c:title>
    <c:plotArea>
      <c:layout>
        <c:manualLayout>
          <c:layoutTarget val="inner"/>
          <c:xMode val="edge"/>
          <c:yMode val="edge"/>
          <c:x val="0.17766849841127158"/>
          <c:y val="1.8287958887413927E-2"/>
          <c:w val="0.62829266373017711"/>
          <c:h val="0.95356499205918577"/>
        </c:manualLayout>
      </c:layout>
      <c:barChart>
        <c:barDir val="bar"/>
        <c:grouping val="clustered"/>
        <c:ser>
          <c:idx val="0"/>
          <c:order val="0"/>
          <c:tx>
            <c:v>S. Lourenço</c:v>
          </c:tx>
          <c:spPr>
            <a:solidFill>
              <a:srgbClr val="14B449"/>
            </a:solidFill>
          </c:spPr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Dados!$M$2:$M$25</c:f>
              <c:strCache>
                <c:ptCount val="24"/>
                <c:pt idx="0">
                  <c:v>São Lourenço</c:v>
                </c:pt>
                <c:pt idx="1">
                  <c:v>Livramento</c:v>
                </c:pt>
                <c:pt idx="2">
                  <c:v>Bagé</c:v>
                </c:pt>
                <c:pt idx="3">
                  <c:v>Dom Pedrito</c:v>
                </c:pt>
                <c:pt idx="4">
                  <c:v>Pelotas</c:v>
                </c:pt>
                <c:pt idx="5">
                  <c:v>Itaqui</c:v>
                </c:pt>
                <c:pt idx="6">
                  <c:v>Rio Grande</c:v>
                </c:pt>
                <c:pt idx="7">
                  <c:v>Jaguarão</c:v>
                </c:pt>
                <c:pt idx="8">
                  <c:v>Cristal</c:v>
                </c:pt>
                <c:pt idx="9">
                  <c:v>Aceguá</c:v>
                </c:pt>
                <c:pt idx="10">
                  <c:v>Alegrete</c:v>
                </c:pt>
                <c:pt idx="11">
                  <c:v>C. do Leão</c:v>
                </c:pt>
                <c:pt idx="12">
                  <c:v>Santa Vitória</c:v>
                </c:pt>
                <c:pt idx="13">
                  <c:v>Canguçu</c:v>
                </c:pt>
                <c:pt idx="14">
                  <c:v>Rosário</c:v>
                </c:pt>
                <c:pt idx="15">
                  <c:v>Pedro Osório</c:v>
                </c:pt>
                <c:pt idx="16">
                  <c:v>Candiota</c:v>
                </c:pt>
                <c:pt idx="17">
                  <c:v>Cerrito</c:v>
                </c:pt>
                <c:pt idx="18">
                  <c:v>Hulha Negra</c:v>
                </c:pt>
                <c:pt idx="19">
                  <c:v>Uruguaiana</c:v>
                </c:pt>
                <c:pt idx="20">
                  <c:v>Lavras do Sul</c:v>
                </c:pt>
                <c:pt idx="21">
                  <c:v>S. J. do Norte</c:v>
                </c:pt>
                <c:pt idx="22">
                  <c:v>Arroio Grande</c:v>
                </c:pt>
                <c:pt idx="23">
                  <c:v>São Gabriel</c:v>
                </c:pt>
              </c:strCache>
            </c:strRef>
          </c:cat>
          <c:val>
            <c:numRef>
              <c:f>Dados!$O$2:$O$25</c:f>
              <c:numCache>
                <c:formatCode>0.0%</c:formatCode>
                <c:ptCount val="24"/>
                <c:pt idx="0">
                  <c:v>5.7471264367816112E-2</c:v>
                </c:pt>
                <c:pt idx="1">
                  <c:v>5.7471264367816112E-2</c:v>
                </c:pt>
                <c:pt idx="2">
                  <c:v>0.13793103448275981</c:v>
                </c:pt>
                <c:pt idx="3">
                  <c:v>5.7471264367816112E-2</c:v>
                </c:pt>
                <c:pt idx="4">
                  <c:v>0.25287356321839088</c:v>
                </c:pt>
                <c:pt idx="5">
                  <c:v>2.2988505747126436E-2</c:v>
                </c:pt>
                <c:pt idx="6">
                  <c:v>0.11494252873563222</c:v>
                </c:pt>
                <c:pt idx="7">
                  <c:v>3.4482758620689655E-2</c:v>
                </c:pt>
                <c:pt idx="8">
                  <c:v>1.1494252873563218E-2</c:v>
                </c:pt>
                <c:pt idx="9">
                  <c:v>1.1494252873563218E-2</c:v>
                </c:pt>
                <c:pt idx="10">
                  <c:v>4.5977011494252866E-2</c:v>
                </c:pt>
                <c:pt idx="11">
                  <c:v>1.1494252873563218E-2</c:v>
                </c:pt>
                <c:pt idx="12">
                  <c:v>2.2988505747126436E-2</c:v>
                </c:pt>
                <c:pt idx="13">
                  <c:v>3.4482758620689655E-2</c:v>
                </c:pt>
                <c:pt idx="14">
                  <c:v>1.1494252873563218E-2</c:v>
                </c:pt>
                <c:pt idx="15">
                  <c:v>1.1494252873563218E-2</c:v>
                </c:pt>
                <c:pt idx="16">
                  <c:v>1.1494252873563218E-2</c:v>
                </c:pt>
                <c:pt idx="17">
                  <c:v>1.1494252873563218E-2</c:v>
                </c:pt>
                <c:pt idx="18">
                  <c:v>1.1494252873563218E-2</c:v>
                </c:pt>
                <c:pt idx="19">
                  <c:v>1.1494252873563218E-2</c:v>
                </c:pt>
                <c:pt idx="20">
                  <c:v>1.1494252873563218E-2</c:v>
                </c:pt>
                <c:pt idx="21">
                  <c:v>1.1494252873563218E-2</c:v>
                </c:pt>
                <c:pt idx="22">
                  <c:v>2.2988505747126436E-2</c:v>
                </c:pt>
                <c:pt idx="23">
                  <c:v>1.1494252873563218E-2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292-4F15-B12F-6DB13C028398}"/>
            </c:ext>
          </c:extLst>
        </c:ser>
        <c:gapWidth val="60"/>
        <c:axId val="77802112"/>
        <c:axId val="77834112"/>
      </c:barChart>
      <c:catAx>
        <c:axId val="77802112"/>
        <c:scaling>
          <c:orientation val="minMax"/>
        </c:scaling>
        <c:axPos val="l"/>
        <c:numFmt formatCode="General" sourceLinked="0"/>
        <c:majorTickMark val="none"/>
        <c:tickLblPos val="nextTo"/>
        <c:txPr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77834112"/>
        <c:crosses val="autoZero"/>
        <c:auto val="1"/>
        <c:lblAlgn val="ctr"/>
        <c:lblOffset val="100"/>
      </c:catAx>
      <c:valAx>
        <c:axId val="77834112"/>
        <c:scaling>
          <c:orientation val="minMax"/>
        </c:scaling>
        <c:axPos val="b"/>
        <c:numFmt formatCode="0.0%" sourceLinked="1"/>
        <c:majorTickMark val="none"/>
        <c:tickLblPos val="none"/>
        <c:crossAx val="77802112"/>
        <c:crosses val="autoZero"/>
        <c:crossBetween val="between"/>
      </c:valAx>
    </c:plotArea>
    <c:plotVisOnly val="1"/>
    <c:dispBlanksAs val="gap"/>
  </c:chart>
  <c:spPr>
    <a:ln w="0"/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9"/>
  <c:chart>
    <c:plotArea>
      <c:layout>
        <c:manualLayout>
          <c:layoutTarget val="inner"/>
          <c:xMode val="edge"/>
          <c:yMode val="edge"/>
          <c:x val="9.0814361035827768E-2"/>
          <c:y val="8.0640219700057927E-2"/>
          <c:w val="0.92600461061442585"/>
          <c:h val="0.859495396408791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14B449"/>
            </a:solidFill>
          </c:spPr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Dados!$H$2:$H$9</c:f>
              <c:strCache>
                <c:ptCount val="8"/>
                <c:pt idx="0">
                  <c:v>TF</c:v>
                </c:pt>
                <c:pt idx="1">
                  <c:v>TB</c:v>
                </c:pt>
                <c:pt idx="2">
                  <c:v>B</c:v>
                </c:pt>
                <c:pt idx="3">
                  <c:v>C</c:v>
                </c:pt>
                <c:pt idx="4">
                  <c:v>S</c:v>
                </c:pt>
                <c:pt idx="5">
                  <c:v>DJ</c:v>
                </c:pt>
                <c:pt idx="6">
                  <c:v>L</c:v>
                </c:pt>
                <c:pt idx="7">
                  <c:v>DQ</c:v>
                </c:pt>
              </c:strCache>
            </c:strRef>
          </c:cat>
          <c:val>
            <c:numRef>
              <c:f>Dados!$K$2:$K$9</c:f>
              <c:numCache>
                <c:formatCode>0.0%</c:formatCode>
                <c:ptCount val="8"/>
                <c:pt idx="0">
                  <c:v>0.2988505747126487</c:v>
                </c:pt>
                <c:pt idx="1">
                  <c:v>0.45977011494252878</c:v>
                </c:pt>
                <c:pt idx="2">
                  <c:v>6.8965517241379309E-2</c:v>
                </c:pt>
                <c:pt idx="3">
                  <c:v>6.8965517241379309E-2</c:v>
                </c:pt>
                <c:pt idx="4">
                  <c:v>2.2988505747126436E-2</c:v>
                </c:pt>
                <c:pt idx="5">
                  <c:v>5.7471264367816112E-2</c:v>
                </c:pt>
                <c:pt idx="6">
                  <c:v>1.1494252873563218E-2</c:v>
                </c:pt>
                <c:pt idx="7">
                  <c:v>1.1494252873563218E-2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15-4575-95E5-C4AD445FDC45}"/>
            </c:ext>
          </c:extLst>
        </c:ser>
        <c:axId val="82470400"/>
        <c:axId val="82472320"/>
      </c:barChart>
      <c:catAx>
        <c:axId val="82470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 sz="1200">
                    <a:latin typeface="Arial" pitchFamily="34" charset="0"/>
                    <a:cs typeface="Arial" pitchFamily="34" charset="0"/>
                  </a:rPr>
                  <a:t>Tipos de amputação</a:t>
                </a:r>
              </a:p>
            </c:rich>
          </c:tx>
          <c:layout>
            <c:manualLayout>
              <c:xMode val="edge"/>
              <c:yMode val="edge"/>
              <c:x val="0.40616610805523035"/>
              <c:y val="1.4363463422658021E-3"/>
            </c:manualLayout>
          </c:layout>
        </c:title>
        <c:numFmt formatCode="General" sourceLinked="0"/>
        <c:majorTickMark val="none"/>
        <c:tickLblPos val="nextTo"/>
        <c:crossAx val="82472320"/>
        <c:crosses val="autoZero"/>
        <c:auto val="1"/>
        <c:lblAlgn val="ctr"/>
        <c:lblOffset val="100"/>
      </c:catAx>
      <c:valAx>
        <c:axId val="82472320"/>
        <c:scaling>
          <c:orientation val="minMax"/>
          <c:max val="0.5"/>
          <c:min val="0"/>
        </c:scaling>
        <c:axPos val="l"/>
        <c:numFmt formatCode="0.0%" sourceLinked="1"/>
        <c:tickLblPos val="nextTo"/>
        <c:crossAx val="82470400"/>
        <c:crosses val="autoZero"/>
        <c:crossBetween val="between"/>
        <c:majorUnit val="0.1"/>
      </c:valAx>
    </c:plotArea>
    <c:plotVisOnly val="1"/>
    <c:dispBlanksAs val="gap"/>
  </c:chart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28"/>
  <c:chart>
    <c:title>
      <c:tx>
        <c:rich>
          <a:bodyPr/>
          <a:lstStyle/>
          <a:p>
            <a:pPr>
              <a:defRPr/>
            </a:pPr>
            <a:r>
              <a:rPr lang="pt-BR" sz="1400">
                <a:latin typeface="Arial" pitchFamily="34" charset="0"/>
                <a:cs typeface="Arial" pitchFamily="34" charset="0"/>
              </a:rPr>
              <a:t>Gênero</a:t>
            </a:r>
          </a:p>
        </c:rich>
      </c:tx>
      <c:layout>
        <c:manualLayout>
          <c:xMode val="edge"/>
          <c:yMode val="edge"/>
          <c:x val="0.45724683654456183"/>
          <c:y val="1.3475719697602851E-2"/>
        </c:manualLayout>
      </c:layout>
    </c:title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2D-4CC2-93F2-359C676DAC6B}"/>
              </c:ext>
            </c:extLst>
          </c:dPt>
          <c:dPt>
            <c:idx val="1"/>
            <c:spPr>
              <a:solidFill>
                <a:srgbClr val="D628D6"/>
              </a:solidFill>
            </c:spPr>
          </c:dPt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Dados!$I$20:$I$21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cat>
          <c:val>
            <c:numRef>
              <c:f>Dados!$K$20:$K$21</c:f>
              <c:numCache>
                <c:formatCode>0.0%</c:formatCode>
                <c:ptCount val="2"/>
                <c:pt idx="0">
                  <c:v>0.77011494252874035</c:v>
                </c:pt>
                <c:pt idx="1">
                  <c:v>0.22988505747126539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15-4575-95E5-C4AD445FDC45}"/>
            </c:ext>
          </c:extLst>
        </c:ser>
        <c:axId val="71175168"/>
        <c:axId val="71324416"/>
      </c:barChart>
      <c:catAx>
        <c:axId val="71175168"/>
        <c:scaling>
          <c:orientation val="minMax"/>
        </c:scaling>
        <c:axPos val="b"/>
        <c:numFmt formatCode="General" sourceLinked="0"/>
        <c:majorTickMark val="none"/>
        <c:tickLblPos val="nextTo"/>
        <c:crossAx val="71324416"/>
        <c:crosses val="autoZero"/>
        <c:auto val="1"/>
        <c:lblAlgn val="ctr"/>
        <c:lblOffset val="100"/>
      </c:catAx>
      <c:valAx>
        <c:axId val="71324416"/>
        <c:scaling>
          <c:orientation val="minMax"/>
          <c:max val="0.8"/>
          <c:min val="0"/>
        </c:scaling>
        <c:axPos val="l"/>
        <c:numFmt formatCode="0.0%" sourceLinked="1"/>
        <c:tickLblPos val="nextTo"/>
        <c:crossAx val="71175168"/>
        <c:crosses val="autoZero"/>
        <c:crossBetween val="between"/>
        <c:majorUnit val="0.2"/>
      </c:valAx>
    </c:plotArea>
    <c:plotVisOnly val="1"/>
    <c:dispBlanksAs val="gap"/>
  </c:chart>
  <c:externalData r:id="rId1"/>
  <c:userShapes r:id="rId2"/>
</c:chartSpace>
</file>

<file path=word/drawings/_rels/drawing3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0.17797</cdr:x>
      <cdr:y>0.23322</cdr:y>
    </cdr:from>
    <cdr:to>
      <cdr:x>0.35169</cdr:x>
      <cdr:y>0.41043</cdr:y>
    </cdr:to>
    <cdr:grpSp>
      <cdr:nvGrpSpPr>
        <cdr:cNvPr id="4" name="Grupo 3">
          <a:extLst xmlns:a="http://schemas.openxmlformats.org/drawingml/2006/main">
            <a:ext uri="{FF2B5EF4-FFF2-40B4-BE49-F238E27FC236}">
              <a16:creationId xmlns:a16="http://schemas.microsoft.com/office/drawing/2014/main" xmlns="" id="{D1C6CD0E-7ECD-488B-963B-2EF185030E14}"/>
            </a:ext>
          </a:extLst>
        </cdr:cNvPr>
        <cdr:cNvGrpSpPr/>
      </cdr:nvGrpSpPr>
      <cdr:grpSpPr>
        <a:xfrm xmlns:a="http://schemas.openxmlformats.org/drawingml/2006/main">
          <a:off x="899439" y="752888"/>
          <a:ext cx="877961" cy="572074"/>
          <a:chOff x="1312591" y="708567"/>
          <a:chExt cx="1405519" cy="592409"/>
        </a:xfrm>
        <a:solidFill xmlns:a="http://schemas.openxmlformats.org/drawingml/2006/main">
          <a:srgbClr val="92D050"/>
        </a:solidFill>
      </cdr:grpSpPr>
      <cdr:sp macro="" textlink="">
        <cdr:nvSpPr>
          <cdr:cNvPr id="2" name="Retângulo 1">
            <a:extLst xmlns:a="http://schemas.openxmlformats.org/drawingml/2006/main">
              <a:ext uri="{FF2B5EF4-FFF2-40B4-BE49-F238E27FC236}">
                <a16:creationId xmlns:a16="http://schemas.microsoft.com/office/drawing/2014/main" xmlns="" id="{343CCBCE-78F6-481B-AD0D-936302ECEB37}"/>
              </a:ext>
            </a:extLst>
          </cdr:cNvPr>
          <cdr:cNvSpPr/>
        </cdr:nvSpPr>
        <cdr:spPr>
          <a:xfrm xmlns:a="http://schemas.openxmlformats.org/drawingml/2006/main">
            <a:off x="1463597" y="708567"/>
            <a:ext cx="1103506" cy="592409"/>
          </a:xfrm>
          <a:prstGeom xmlns:a="http://schemas.openxmlformats.org/drawingml/2006/main" prst="rect">
            <a:avLst/>
          </a:prstGeom>
          <a:grpFill xmlns:a="http://schemas.openxmlformats.org/drawingml/2006/main"/>
          <a:ln xmlns:a="http://schemas.openxmlformats.org/drawingml/2006/main">
            <a:solidFill>
              <a:schemeClr val="accent3">
                <a:lumMod val="75000"/>
              </a:schemeClr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 anchor="b" anchorCtr="1"/>
          <a:lstStyle xmlns:a="http://schemas.openxmlformats.org/drawingml/2006/main"/>
          <a:p xmlns:a="http://schemas.openxmlformats.org/drawingml/2006/main">
            <a:r>
              <a:rPr lang="pt-BR" sz="1000" b="1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61</a:t>
            </a:r>
            <a:r>
              <a:rPr lang="pt-BR" sz="100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Anos</a:t>
            </a:r>
            <a:endParaRPr lang="pt-BR" sz="100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endParaRPr>
          </a:p>
        </cdr:txBody>
      </cdr:sp>
      <cdr:sp macro="" textlink="">
        <cdr:nvSpPr>
          <cdr:cNvPr id="3" name="Retângulo 2">
            <a:extLst xmlns:a="http://schemas.openxmlformats.org/drawingml/2006/main">
              <a:ext uri="{FF2B5EF4-FFF2-40B4-BE49-F238E27FC236}">
                <a16:creationId xmlns:a16="http://schemas.microsoft.com/office/drawing/2014/main" xmlns="" id="{26A33977-2136-470A-9A81-7D79ED9FFAA0}"/>
              </a:ext>
            </a:extLst>
          </cdr:cNvPr>
          <cdr:cNvSpPr/>
        </cdr:nvSpPr>
        <cdr:spPr>
          <a:xfrm xmlns:a="http://schemas.openxmlformats.org/drawingml/2006/main">
            <a:off x="1312591" y="766646"/>
            <a:ext cx="1405519" cy="234862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14B449"/>
          </a:solidFill>
          <a:ln xmlns:a="http://schemas.openxmlformats.org/drawingml/2006/main">
            <a:solidFill>
              <a:schemeClr val="accent3">
                <a:lumMod val="75000"/>
              </a:schemeClr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 anchor="ctr" anchorCtr="1"/>
          <a:lstStyle xmlns:a="http://schemas.openxmlformats.org/drawingml/2006/main"/>
          <a:p xmlns:a="http://schemas.openxmlformats.org/drawingml/2006/main">
            <a:r>
              <a:rPr lang="pt-BR" sz="1000" b="1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Média</a:t>
            </a:r>
          </a:p>
        </cdr:txBody>
      </cdr:sp>
    </cdr:grp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0.55304</cdr:x>
      <cdr:y>0.1604</cdr:y>
    </cdr:from>
    <cdr:to>
      <cdr:x>0.98804</cdr:x>
      <cdr:y>0.5281</cdr:y>
    </cdr:to>
    <cdr:grpSp>
      <cdr:nvGrpSpPr>
        <cdr:cNvPr id="5" name="Grupo 4">
          <a:extLst xmlns:a="http://schemas.openxmlformats.org/drawingml/2006/main">
            <a:ext uri="{FF2B5EF4-FFF2-40B4-BE49-F238E27FC236}">
              <a16:creationId xmlns:a16="http://schemas.microsoft.com/office/drawing/2014/main" xmlns="" id="{6C543F4B-B849-429F-952F-2A8A029BF942}"/>
            </a:ext>
          </a:extLst>
        </cdr:cNvPr>
        <cdr:cNvGrpSpPr/>
      </cdr:nvGrpSpPr>
      <cdr:grpSpPr>
        <a:xfrm xmlns:a="http://schemas.openxmlformats.org/drawingml/2006/main">
          <a:off x="3103732" y="560706"/>
          <a:ext cx="2441277" cy="1285360"/>
          <a:chOff x="7157496" y="1489678"/>
          <a:chExt cx="1918244" cy="1520908"/>
        </a:xfrm>
      </cdr:grpSpPr>
      <cdr:sp macro="" textlink="">
        <cdr:nvSpPr>
          <cdr:cNvPr id="2" name="Retângulo 1">
            <a:extLst xmlns:a="http://schemas.openxmlformats.org/drawingml/2006/main">
              <a:ext uri="{FF2B5EF4-FFF2-40B4-BE49-F238E27FC236}">
                <a16:creationId xmlns:a16="http://schemas.microsoft.com/office/drawing/2014/main" xmlns="" id="{343CCBCE-78F6-481B-AD0D-936302ECEB37}"/>
              </a:ext>
            </a:extLst>
          </cdr:cNvPr>
          <cdr:cNvSpPr/>
        </cdr:nvSpPr>
        <cdr:spPr>
          <a:xfrm xmlns:a="http://schemas.openxmlformats.org/drawingml/2006/main">
            <a:off x="7287385" y="1489678"/>
            <a:ext cx="1672195" cy="1520908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14B449"/>
          </a:solidFill>
          <a:ln xmlns:a="http://schemas.openxmlformats.org/drawingml/2006/main">
            <a:solidFill>
              <a:srgbClr val="00B050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 anchor="b" anchorCtr="1"/>
          <a:lstStyle xmlns:a="http://schemas.openxmlformats.org/drawingml/2006/main"/>
          <a:p xmlns:a="http://schemas.openxmlformats.org/drawingml/2006/main">
            <a:pPr algn="l"/>
            <a:r>
              <a:rPr lang="pt-BR" sz="790" b="1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TF = TRANSFEMURAL</a:t>
            </a:r>
          </a:p>
          <a:p xmlns:a="http://schemas.openxmlformats.org/drawingml/2006/main">
            <a:pPr algn="l"/>
            <a:r>
              <a:rPr lang="pt-BR" sz="790" b="1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TB</a:t>
            </a:r>
            <a:r>
              <a:rPr lang="pt-BR" sz="79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= TRANSTIBIAL</a:t>
            </a:r>
          </a:p>
          <a:p xmlns:a="http://schemas.openxmlformats.org/drawingml/2006/main">
            <a:pPr algn="l"/>
            <a:r>
              <a:rPr lang="pt-BR" sz="79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B  = BILATERAL</a:t>
            </a:r>
          </a:p>
          <a:p xmlns:a="http://schemas.openxmlformats.org/drawingml/2006/main">
            <a:pPr algn="l"/>
            <a:r>
              <a:rPr lang="pt-BR" sz="79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C  = CHOPART</a:t>
            </a:r>
          </a:p>
          <a:p xmlns:a="http://schemas.openxmlformats.org/drawingml/2006/main">
            <a:pPr algn="l"/>
            <a:r>
              <a:rPr lang="pt-BR" sz="79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S  = SYME</a:t>
            </a:r>
          </a:p>
          <a:p xmlns:a="http://schemas.openxmlformats.org/drawingml/2006/main">
            <a:pPr algn="l"/>
            <a:r>
              <a:rPr lang="pt-BR" sz="79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D J  =  DESARTICULAÇÃO DE JOELHO</a:t>
            </a:r>
          </a:p>
          <a:p xmlns:a="http://schemas.openxmlformats.org/drawingml/2006/main">
            <a:pPr algn="l"/>
            <a:r>
              <a:rPr lang="pt-BR" sz="79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 L  = LISFRANC</a:t>
            </a:r>
          </a:p>
          <a:p xmlns:a="http://schemas.openxmlformats.org/drawingml/2006/main">
            <a:pPr algn="l"/>
            <a:r>
              <a:rPr lang="pt-BR" sz="790" b="1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DQ = DESARTICULAÇÃO DE QUADRIAL</a:t>
            </a:r>
            <a:endParaRPr lang="pt-BR" sz="790" b="1">
              <a:solidFill>
                <a:sysClr val="windowText" lastClr="000000"/>
              </a:solidFill>
              <a:latin typeface="Arial" pitchFamily="34" charset="0"/>
              <a:cs typeface="Arial" pitchFamily="34" charset="0"/>
            </a:endParaRPr>
          </a:p>
        </cdr:txBody>
      </cdr:sp>
      <cdr:sp macro="" textlink="">
        <cdr:nvSpPr>
          <cdr:cNvPr id="3" name="Retângulo 2">
            <a:extLst xmlns:a="http://schemas.openxmlformats.org/drawingml/2006/main">
              <a:ext uri="{FF2B5EF4-FFF2-40B4-BE49-F238E27FC236}">
                <a16:creationId xmlns:a16="http://schemas.microsoft.com/office/drawing/2014/main" xmlns="" id="{26A33977-2136-470A-9A81-7D79ED9FFAA0}"/>
              </a:ext>
            </a:extLst>
          </cdr:cNvPr>
          <cdr:cNvSpPr/>
        </cdr:nvSpPr>
        <cdr:spPr>
          <a:xfrm xmlns:a="http://schemas.openxmlformats.org/drawingml/2006/main">
            <a:off x="7157496" y="1524000"/>
            <a:ext cx="1918244" cy="282109"/>
          </a:xfrm>
          <a:prstGeom xmlns:a="http://schemas.openxmlformats.org/drawingml/2006/main" prst="rect">
            <a:avLst/>
          </a:prstGeom>
          <a:solidFill xmlns:a="http://schemas.openxmlformats.org/drawingml/2006/main">
            <a:srgbClr val="92D050"/>
          </a:solidFill>
          <a:ln xmlns:a="http://schemas.openxmlformats.org/drawingml/2006/main">
            <a:solidFill>
              <a:srgbClr val="00B050"/>
            </a:solidFill>
          </a:ln>
        </cdr:spPr>
        <cdr:style>
          <a:lnRef xmlns:a="http://schemas.openxmlformats.org/drawingml/2006/main" idx="2">
            <a:schemeClr val="accent1">
              <a:shade val="50000"/>
            </a:schemeClr>
          </a:lnRef>
          <a:fillRef xmlns:a="http://schemas.openxmlformats.org/drawingml/2006/main" idx="1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lt1"/>
          </a:fontRef>
        </cdr:style>
        <cdr:txBody>
          <a:bodyPr xmlns:a="http://schemas.openxmlformats.org/drawingml/2006/main" vertOverflow="clip" anchor="ctr" anchorCtr="1"/>
          <a:lstStyle xmlns:a="http://schemas.openxmlformats.org/drawingml/2006/main"/>
          <a:p xmlns:a="http://schemas.openxmlformats.org/drawingml/2006/main">
            <a:r>
              <a:rPr lang="pt-BR" sz="1050" b="1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LEGENDA</a:t>
            </a:r>
          </a:p>
        </cdr:txBody>
      </cdr:sp>
    </cdr:grp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0.23447</cdr:x>
      <cdr:y>0.56418</cdr:y>
    </cdr:from>
    <cdr:to>
      <cdr:x>0.43994</cdr:x>
      <cdr:y>0.867</cdr:y>
    </cdr:to>
    <cdr:pic>
      <cdr:nvPicPr>
        <cdr:cNvPr id="4" name="Imagem 3">
          <a:extLst xmlns:a="http://schemas.openxmlformats.org/drawingml/2006/main">
            <a:ext uri="{FF2B5EF4-FFF2-40B4-BE49-F238E27FC236}">
              <a16:creationId xmlns:a16="http://schemas.microsoft.com/office/drawing/2014/main" xmlns="" id="{5ECA335D-716B-46B8-BB35-BA6DDB4DBD4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=""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04837" y="1630393"/>
          <a:ext cx="880558" cy="87511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0.6919</cdr:x>
      <cdr:y>0.66866</cdr:y>
    </cdr:from>
    <cdr:to>
      <cdr:x>0.8259</cdr:x>
      <cdr:y>0.85864</cdr:y>
    </cdr:to>
    <cdr:pic>
      <cdr:nvPicPr>
        <cdr:cNvPr id="6" name="Imagem 5">
          <a:extLst xmlns:a="http://schemas.openxmlformats.org/drawingml/2006/main">
            <a:ext uri="{FF2B5EF4-FFF2-40B4-BE49-F238E27FC236}">
              <a16:creationId xmlns:a16="http://schemas.microsoft.com/office/drawing/2014/main" xmlns="" id="{6B8BC6CE-0D23-4E26-BF02-73C7CCDF8872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 cstate="print">
          <a:extLst>
            <a:ext uri="{28A0092B-C50C-407E-A947-70E740481C1C}">
              <a14:useLocalDpi xmlns=""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2965141" y="1932316"/>
          <a:ext cx="574266" cy="54901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595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dcterms:created xsi:type="dcterms:W3CDTF">2016-08-16T23:53:00Z</dcterms:created>
  <dcterms:modified xsi:type="dcterms:W3CDTF">2016-08-17T00:03:00Z</dcterms:modified>
</cp:coreProperties>
</file>